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5077B0" w14:textId="7AE43F66" w:rsidR="008115F4" w:rsidRPr="0019083B" w:rsidRDefault="00AB64F7" w:rsidP="00AB64F7">
      <w:pPr>
        <w:jc w:val="right"/>
        <w:rPr>
          <w:rFonts w:ascii="Arial" w:hAnsi="Arial" w:cs="Arial"/>
          <w:b/>
          <w:bCs/>
          <w:sz w:val="36"/>
          <w:szCs w:val="36"/>
        </w:rPr>
      </w:pPr>
      <w:r w:rsidRPr="0019083B">
        <w:rPr>
          <w:rFonts w:ascii="Arial" w:hAnsi="Arial" w:cs="Arial"/>
          <w:b/>
          <w:bCs/>
          <w:noProof/>
          <w:sz w:val="72"/>
          <w:szCs w:val="72"/>
          <w:lang w:val="en-US"/>
        </w:rPr>
        <w:drawing>
          <wp:inline distT="0" distB="0" distL="0" distR="0" wp14:anchorId="21612A0C" wp14:editId="1432384B">
            <wp:extent cx="1857375" cy="657225"/>
            <wp:effectExtent l="0" t="0" r="9525" b="9525"/>
            <wp:docPr id="5" name="Picture 5" descr="A black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ack and blue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57375" cy="657225"/>
                    </a:xfrm>
                    <a:prstGeom prst="rect">
                      <a:avLst/>
                    </a:prstGeom>
                    <a:noFill/>
                    <a:ln>
                      <a:noFill/>
                    </a:ln>
                  </pic:spPr>
                </pic:pic>
              </a:graphicData>
            </a:graphic>
          </wp:inline>
        </w:drawing>
      </w:r>
    </w:p>
    <w:p w14:paraId="67EBD358" w14:textId="6C086D27" w:rsidR="008115F4" w:rsidRPr="0019083B" w:rsidRDefault="00AB64F7">
      <w:pPr>
        <w:rPr>
          <w:rFonts w:ascii="Arial" w:hAnsi="Arial" w:cs="Arial"/>
          <w:b/>
          <w:bCs/>
          <w:sz w:val="36"/>
          <w:szCs w:val="36"/>
        </w:rPr>
      </w:pPr>
      <w:r w:rsidRPr="0019083B">
        <w:rPr>
          <w:rFonts w:ascii="Arial" w:hAnsi="Arial" w:cs="Arial"/>
          <w:b/>
          <w:bCs/>
          <w:sz w:val="36"/>
          <w:szCs w:val="36"/>
        </w:rPr>
        <w:t>Supporting a Greener NHS</w:t>
      </w:r>
    </w:p>
    <w:p w14:paraId="26BAB18D" w14:textId="77777777" w:rsidR="00D377AD" w:rsidRPr="0019083B" w:rsidRDefault="00D377AD" w:rsidP="00D377AD">
      <w:pPr>
        <w:spacing w:line="240" w:lineRule="auto"/>
        <w:rPr>
          <w:rFonts w:ascii="Arial" w:hAnsi="Arial" w:cs="Arial"/>
          <w:b/>
          <w:color w:val="000000" w:themeColor="text1"/>
          <w:sz w:val="24"/>
          <w:szCs w:val="24"/>
        </w:rPr>
      </w:pPr>
      <w:r w:rsidRPr="0019083B">
        <w:rPr>
          <w:rFonts w:ascii="Arial" w:hAnsi="Arial" w:cs="Arial"/>
          <w:b/>
          <w:color w:val="000000" w:themeColor="text1"/>
          <w:sz w:val="24"/>
          <w:szCs w:val="24"/>
        </w:rPr>
        <w:t>A thematic analysis and survey of the Green Surgery landscape in the Midlands, UK.</w:t>
      </w:r>
    </w:p>
    <w:p w14:paraId="41C7BD6C" w14:textId="77777777" w:rsidR="00D377AD" w:rsidRPr="0019083B" w:rsidRDefault="00D377AD">
      <w:pPr>
        <w:rPr>
          <w:rFonts w:ascii="Arial" w:hAnsi="Arial" w:cs="Arial"/>
          <w:b/>
          <w:bCs/>
          <w:sz w:val="36"/>
          <w:szCs w:val="36"/>
        </w:rPr>
      </w:pPr>
    </w:p>
    <w:p w14:paraId="179383DF" w14:textId="77777777" w:rsidR="00AB64F7" w:rsidRPr="0019083B" w:rsidRDefault="00AB64F7">
      <w:pPr>
        <w:rPr>
          <w:rFonts w:ascii="Arial" w:hAnsi="Arial" w:cs="Arial"/>
          <w:b/>
          <w:bCs/>
        </w:rPr>
      </w:pPr>
    </w:p>
    <w:p w14:paraId="737069A4" w14:textId="270EDFD9" w:rsidR="008115F4" w:rsidRPr="00D90BDD" w:rsidRDefault="00AB64F7">
      <w:pPr>
        <w:rPr>
          <w:rFonts w:ascii="Arial" w:hAnsi="Arial" w:cs="Arial"/>
          <w:i/>
          <w:iCs/>
          <w:sz w:val="24"/>
          <w:szCs w:val="24"/>
        </w:rPr>
      </w:pPr>
      <w:r w:rsidRPr="00D90BDD">
        <w:rPr>
          <w:rFonts w:ascii="Arial" w:hAnsi="Arial" w:cs="Arial"/>
          <w:i/>
          <w:iCs/>
          <w:sz w:val="24"/>
          <w:szCs w:val="24"/>
        </w:rPr>
        <w:t>Authors:</w:t>
      </w:r>
    </w:p>
    <w:p w14:paraId="0FAC0295" w14:textId="6E3C92B1" w:rsidR="001A2EAC" w:rsidRPr="00D90BDD" w:rsidRDefault="001A2EAC">
      <w:pPr>
        <w:rPr>
          <w:rFonts w:ascii="Arial" w:hAnsi="Arial" w:cs="Arial"/>
          <w:i/>
          <w:iCs/>
          <w:sz w:val="24"/>
          <w:szCs w:val="24"/>
        </w:rPr>
      </w:pPr>
      <w:r w:rsidRPr="00D90BDD">
        <w:rPr>
          <w:rFonts w:ascii="Arial" w:hAnsi="Arial" w:cs="Arial"/>
          <w:i/>
          <w:iCs/>
          <w:sz w:val="24"/>
          <w:szCs w:val="24"/>
        </w:rPr>
        <w:t>Trisha Khanani, Angela Holden, Tareq Al Saoudi, John Isherwood</w:t>
      </w:r>
    </w:p>
    <w:p w14:paraId="3363D0FE" w14:textId="77777777" w:rsidR="00AB64F7" w:rsidRPr="00D90BDD" w:rsidRDefault="00AB64F7">
      <w:pPr>
        <w:rPr>
          <w:rFonts w:ascii="Arial" w:hAnsi="Arial" w:cs="Arial"/>
          <w:i/>
          <w:iCs/>
          <w:sz w:val="24"/>
          <w:szCs w:val="24"/>
        </w:rPr>
      </w:pPr>
    </w:p>
    <w:p w14:paraId="65928D5F" w14:textId="77777777" w:rsidR="00C121B0" w:rsidRPr="00D90BDD" w:rsidRDefault="00C121B0">
      <w:pPr>
        <w:rPr>
          <w:rFonts w:ascii="Arial" w:hAnsi="Arial" w:cs="Arial"/>
          <w:i/>
          <w:iCs/>
          <w:sz w:val="24"/>
          <w:szCs w:val="24"/>
        </w:rPr>
      </w:pPr>
    </w:p>
    <w:p w14:paraId="2186BD07" w14:textId="53CB1C89" w:rsidR="00C121B0" w:rsidRPr="00D90BDD" w:rsidRDefault="00C121B0">
      <w:pPr>
        <w:rPr>
          <w:rFonts w:ascii="Arial" w:hAnsi="Arial" w:cs="Arial"/>
          <w:i/>
          <w:iCs/>
          <w:sz w:val="24"/>
          <w:szCs w:val="24"/>
        </w:rPr>
      </w:pPr>
      <w:r w:rsidRPr="00D90BDD">
        <w:rPr>
          <w:rFonts w:ascii="Arial" w:hAnsi="Arial" w:cs="Arial"/>
          <w:i/>
          <w:iCs/>
          <w:sz w:val="24"/>
          <w:szCs w:val="24"/>
        </w:rPr>
        <w:t>Acknowledgements:</w:t>
      </w:r>
    </w:p>
    <w:p w14:paraId="4F9BB645" w14:textId="6B260685" w:rsidR="001A2EAC" w:rsidRDefault="001A2EAC">
      <w:pPr>
        <w:rPr>
          <w:rFonts w:ascii="Arial" w:hAnsi="Arial" w:cs="Arial"/>
          <w:i/>
          <w:iCs/>
          <w:sz w:val="24"/>
          <w:szCs w:val="24"/>
        </w:rPr>
      </w:pPr>
      <w:r w:rsidRPr="00D90BDD">
        <w:rPr>
          <w:rFonts w:ascii="Arial" w:hAnsi="Arial" w:cs="Arial"/>
          <w:i/>
          <w:iCs/>
          <w:sz w:val="24"/>
          <w:szCs w:val="24"/>
        </w:rPr>
        <w:t xml:space="preserve">East </w:t>
      </w:r>
      <w:r w:rsidR="005C7668" w:rsidRPr="00D90BDD">
        <w:rPr>
          <w:rFonts w:ascii="Arial" w:hAnsi="Arial" w:cs="Arial"/>
          <w:i/>
          <w:iCs/>
          <w:sz w:val="24"/>
          <w:szCs w:val="24"/>
        </w:rPr>
        <w:t xml:space="preserve">Midlands </w:t>
      </w:r>
      <w:r w:rsidRPr="00D90BDD">
        <w:rPr>
          <w:rFonts w:ascii="Arial" w:hAnsi="Arial" w:cs="Arial"/>
          <w:i/>
          <w:iCs/>
          <w:sz w:val="24"/>
          <w:szCs w:val="24"/>
        </w:rPr>
        <w:t>and West Midlands Clinical Senates.</w:t>
      </w:r>
    </w:p>
    <w:p w14:paraId="2C0D6EAF" w14:textId="0B27B54D" w:rsidR="00F6447A" w:rsidRPr="00D90BDD" w:rsidRDefault="00F6447A" w:rsidP="00F6447A">
      <w:pPr>
        <w:rPr>
          <w:rFonts w:ascii="Arial" w:hAnsi="Arial" w:cs="Arial"/>
          <w:i/>
          <w:iCs/>
          <w:sz w:val="24"/>
          <w:szCs w:val="24"/>
        </w:rPr>
      </w:pPr>
      <w:r>
        <w:rPr>
          <w:rFonts w:ascii="Arial" w:hAnsi="Arial" w:cs="Arial"/>
          <w:i/>
          <w:iCs/>
          <w:sz w:val="24"/>
          <w:szCs w:val="24"/>
        </w:rPr>
        <w:t>Emma Orrock</w:t>
      </w:r>
      <w:r>
        <w:rPr>
          <w:rFonts w:ascii="Arial" w:hAnsi="Arial" w:cs="Arial"/>
          <w:i/>
          <w:iCs/>
          <w:sz w:val="24"/>
          <w:szCs w:val="24"/>
        </w:rPr>
        <w:t xml:space="preserve">, Head of Clinical Senates </w:t>
      </w:r>
      <w:r>
        <w:rPr>
          <w:rFonts w:ascii="Arial" w:hAnsi="Arial" w:cs="Arial"/>
          <w:i/>
          <w:iCs/>
          <w:sz w:val="24"/>
          <w:szCs w:val="24"/>
        </w:rPr>
        <w:t xml:space="preserve"> </w:t>
      </w:r>
    </w:p>
    <w:p w14:paraId="2B152B0E" w14:textId="6896EC03" w:rsidR="00F6447A" w:rsidRDefault="00F6447A">
      <w:pPr>
        <w:rPr>
          <w:rFonts w:ascii="Arial" w:hAnsi="Arial" w:cs="Arial"/>
          <w:i/>
          <w:iCs/>
          <w:sz w:val="24"/>
          <w:szCs w:val="24"/>
        </w:rPr>
      </w:pPr>
      <w:r w:rsidRPr="00F6447A">
        <w:rPr>
          <w:rFonts w:ascii="Arial" w:hAnsi="Arial" w:cs="Arial"/>
          <w:i/>
          <w:iCs/>
          <w:sz w:val="24"/>
          <w:szCs w:val="24"/>
        </w:rPr>
        <w:t>Helena Clements</w:t>
      </w:r>
      <w:r>
        <w:rPr>
          <w:rFonts w:ascii="Arial" w:hAnsi="Arial" w:cs="Arial"/>
          <w:i/>
          <w:iCs/>
          <w:sz w:val="24"/>
          <w:szCs w:val="24"/>
        </w:rPr>
        <w:t xml:space="preserve">, East Midlands Senate Assembly member </w:t>
      </w:r>
    </w:p>
    <w:p w14:paraId="7A3FDAAC" w14:textId="383AAF88" w:rsidR="00F6447A" w:rsidRDefault="00F6447A">
      <w:pPr>
        <w:rPr>
          <w:rFonts w:ascii="Arial" w:hAnsi="Arial" w:cs="Arial"/>
          <w:i/>
          <w:iCs/>
          <w:sz w:val="24"/>
          <w:szCs w:val="24"/>
        </w:rPr>
      </w:pPr>
      <w:r w:rsidRPr="00F6447A">
        <w:rPr>
          <w:rFonts w:ascii="Arial" w:hAnsi="Arial" w:cs="Arial"/>
          <w:i/>
          <w:iCs/>
          <w:sz w:val="24"/>
          <w:szCs w:val="24"/>
        </w:rPr>
        <w:t>Liz Marder</w:t>
      </w:r>
      <w:r>
        <w:rPr>
          <w:rFonts w:ascii="Arial" w:hAnsi="Arial" w:cs="Arial"/>
          <w:i/>
          <w:iCs/>
          <w:sz w:val="24"/>
          <w:szCs w:val="24"/>
        </w:rPr>
        <w:t xml:space="preserve">, East Midlands Senate Council member </w:t>
      </w:r>
    </w:p>
    <w:p w14:paraId="115BD50D" w14:textId="2FAA15DA" w:rsidR="00F11A30" w:rsidRDefault="00F11A30">
      <w:pPr>
        <w:rPr>
          <w:rFonts w:ascii="Arial" w:hAnsi="Arial" w:cs="Arial"/>
          <w:i/>
          <w:iCs/>
          <w:sz w:val="24"/>
          <w:szCs w:val="24"/>
        </w:rPr>
      </w:pPr>
      <w:r>
        <w:rPr>
          <w:rFonts w:ascii="Arial" w:hAnsi="Arial" w:cs="Arial"/>
          <w:i/>
          <w:iCs/>
          <w:sz w:val="24"/>
          <w:szCs w:val="24"/>
        </w:rPr>
        <w:t>Mark Cheetham</w:t>
      </w:r>
      <w:r w:rsidR="00F6447A">
        <w:rPr>
          <w:rFonts w:ascii="Arial" w:hAnsi="Arial" w:cs="Arial"/>
          <w:i/>
          <w:iCs/>
          <w:sz w:val="24"/>
          <w:szCs w:val="24"/>
        </w:rPr>
        <w:t xml:space="preserve">, West Midlands Senate Council member </w:t>
      </w:r>
      <w:r>
        <w:rPr>
          <w:rFonts w:ascii="Arial" w:hAnsi="Arial" w:cs="Arial"/>
          <w:i/>
          <w:iCs/>
          <w:sz w:val="24"/>
          <w:szCs w:val="24"/>
        </w:rPr>
        <w:t xml:space="preserve"> </w:t>
      </w:r>
    </w:p>
    <w:p w14:paraId="23A64508" w14:textId="77777777" w:rsidR="001E483A" w:rsidRPr="0019083B" w:rsidRDefault="001E483A">
      <w:pPr>
        <w:rPr>
          <w:rFonts w:ascii="Arial" w:hAnsi="Arial" w:cs="Arial"/>
          <w:i/>
          <w:iCs/>
        </w:rPr>
      </w:pPr>
    </w:p>
    <w:p w14:paraId="41673906" w14:textId="77777777" w:rsidR="001A2EAC" w:rsidRPr="0019083B" w:rsidRDefault="001A2EAC">
      <w:pPr>
        <w:rPr>
          <w:rFonts w:ascii="Arial" w:hAnsi="Arial" w:cs="Arial"/>
          <w:i/>
          <w:iCs/>
        </w:rPr>
      </w:pPr>
    </w:p>
    <w:p w14:paraId="0DB28121" w14:textId="77777777" w:rsidR="00C121B0" w:rsidRPr="0019083B" w:rsidRDefault="00C121B0">
      <w:pPr>
        <w:rPr>
          <w:rFonts w:ascii="Arial" w:hAnsi="Arial" w:cs="Arial"/>
          <w:i/>
          <w:iCs/>
        </w:rPr>
      </w:pPr>
    </w:p>
    <w:p w14:paraId="420A20F0" w14:textId="77777777" w:rsidR="00AB64F7" w:rsidRPr="0019083B" w:rsidRDefault="00AB64F7">
      <w:pPr>
        <w:rPr>
          <w:rFonts w:ascii="Arial" w:hAnsi="Arial" w:cs="Arial"/>
          <w:i/>
          <w:iCs/>
        </w:rPr>
      </w:pPr>
    </w:p>
    <w:p w14:paraId="6B7D4C94" w14:textId="77777777" w:rsidR="00AB64F7" w:rsidRPr="0019083B" w:rsidRDefault="00AB64F7">
      <w:pPr>
        <w:rPr>
          <w:rFonts w:ascii="Arial" w:hAnsi="Arial" w:cs="Arial"/>
          <w:i/>
          <w:iCs/>
        </w:rPr>
      </w:pPr>
    </w:p>
    <w:p w14:paraId="486F147F" w14:textId="77777777" w:rsidR="00AB64F7" w:rsidRPr="0019083B" w:rsidRDefault="00AB64F7">
      <w:pPr>
        <w:rPr>
          <w:rFonts w:ascii="Arial" w:hAnsi="Arial" w:cs="Arial"/>
          <w:i/>
          <w:iCs/>
        </w:rPr>
      </w:pPr>
    </w:p>
    <w:p w14:paraId="0104B885" w14:textId="77777777" w:rsidR="00AB64F7" w:rsidRPr="0019083B" w:rsidRDefault="00AB64F7">
      <w:pPr>
        <w:rPr>
          <w:rFonts w:ascii="Arial" w:hAnsi="Arial" w:cs="Arial"/>
          <w:b/>
          <w:bCs/>
        </w:rPr>
      </w:pPr>
    </w:p>
    <w:p w14:paraId="460C95EE" w14:textId="77777777" w:rsidR="00AB64F7" w:rsidRPr="0019083B" w:rsidRDefault="00AB64F7">
      <w:pPr>
        <w:rPr>
          <w:rFonts w:ascii="Arial" w:hAnsi="Arial" w:cs="Arial"/>
          <w:b/>
          <w:bCs/>
        </w:rPr>
      </w:pPr>
      <w:r w:rsidRPr="0019083B">
        <w:rPr>
          <w:rFonts w:ascii="Arial" w:hAnsi="Arial" w:cs="Arial"/>
          <w:b/>
          <w:bCs/>
        </w:rPr>
        <w:br w:type="page"/>
      </w:r>
    </w:p>
    <w:p w14:paraId="67EDF1D3" w14:textId="77777777" w:rsidR="00AB64F7" w:rsidRPr="0082330A" w:rsidRDefault="00AB64F7" w:rsidP="00C121B0">
      <w:pPr>
        <w:rPr>
          <w:rFonts w:ascii="Arial" w:hAnsi="Arial" w:cs="Arial"/>
          <w:b/>
          <w:bCs/>
        </w:rPr>
      </w:pPr>
      <w:r w:rsidRPr="0082330A">
        <w:rPr>
          <w:rFonts w:ascii="Arial" w:hAnsi="Arial" w:cs="Arial"/>
          <w:b/>
          <w:bCs/>
        </w:rPr>
        <w:lastRenderedPageBreak/>
        <w:t>Introduction</w:t>
      </w:r>
    </w:p>
    <w:p w14:paraId="30C2F6AD" w14:textId="75CCB466" w:rsidR="0084585A" w:rsidRPr="00CD6E4E" w:rsidRDefault="00A0386A" w:rsidP="00A0386A">
      <w:pPr>
        <w:spacing w:line="240" w:lineRule="auto"/>
        <w:rPr>
          <w:rFonts w:ascii="Arial" w:hAnsi="Arial" w:cs="Arial"/>
          <w:color w:val="000000" w:themeColor="text1"/>
        </w:rPr>
      </w:pPr>
      <w:r w:rsidRPr="0082330A">
        <w:rPr>
          <w:rFonts w:ascii="Arial" w:hAnsi="Arial" w:cs="Arial"/>
        </w:rPr>
        <w:t xml:space="preserve">There is a collective movement of social and political awareness with regards to global climate change. This has become an increasing local, national and international topic of concern. Every aspect of our daily activities </w:t>
      </w:r>
      <w:proofErr w:type="gramStart"/>
      <w:r w:rsidRPr="0082330A">
        <w:rPr>
          <w:rFonts w:ascii="Arial" w:hAnsi="Arial" w:cs="Arial"/>
        </w:rPr>
        <w:t>are</w:t>
      </w:r>
      <w:proofErr w:type="gramEnd"/>
      <w:r w:rsidRPr="0082330A">
        <w:rPr>
          <w:rFonts w:ascii="Arial" w:hAnsi="Arial" w:cs="Arial"/>
        </w:rPr>
        <w:t xml:space="preserve"> being scrutinised and the question of how we can move to more sustainable practice is being asked at every level. The 2009 Lancet Climate Change Commission stated that climate change was “the biggest global threat of the century” (1, 2). The concern of rising global temperatures secondary to the accumulation of green house gasses and carbon dioxide and the consequential effect on global climate is a particular aspect of concern. This has been summarised and condensed into the measurable metric termed “carbon footprint”, to which all activities have been measured </w:t>
      </w:r>
      <w:proofErr w:type="gramStart"/>
      <w:r w:rsidRPr="0082330A">
        <w:rPr>
          <w:rFonts w:ascii="Arial" w:hAnsi="Arial" w:cs="Arial"/>
        </w:rPr>
        <w:t>by</w:t>
      </w:r>
      <w:r w:rsidR="0084585A">
        <w:rPr>
          <w:rFonts w:ascii="Arial" w:hAnsi="Arial" w:cs="Arial"/>
        </w:rPr>
        <w:t>,</w:t>
      </w:r>
      <w:proofErr w:type="gramEnd"/>
      <w:r w:rsidR="0084585A">
        <w:rPr>
          <w:rFonts w:ascii="Arial" w:hAnsi="Arial" w:cs="Arial"/>
        </w:rPr>
        <w:t xml:space="preserve"> </w:t>
      </w:r>
      <w:r w:rsidR="0084585A" w:rsidRPr="00CD6E4E">
        <w:rPr>
          <w:rFonts w:ascii="Arial" w:hAnsi="Arial" w:cs="Arial"/>
          <w:color w:val="000000" w:themeColor="text1"/>
        </w:rPr>
        <w:t>this ensures consistency when reporting and comparing either usage or improvements made in achieving environmental impacts.</w:t>
      </w:r>
    </w:p>
    <w:p w14:paraId="39182411" w14:textId="35700260" w:rsidR="00A0386A" w:rsidRPr="0082330A" w:rsidRDefault="00A0386A" w:rsidP="00A0386A">
      <w:pPr>
        <w:spacing w:line="240" w:lineRule="auto"/>
        <w:rPr>
          <w:rFonts w:ascii="Arial" w:hAnsi="Arial" w:cs="Arial"/>
        </w:rPr>
      </w:pPr>
    </w:p>
    <w:p w14:paraId="6E2C7777" w14:textId="126EA7B0" w:rsidR="00A0386A" w:rsidRPr="0082330A" w:rsidRDefault="00A0386A" w:rsidP="00A0386A">
      <w:pPr>
        <w:spacing w:line="240" w:lineRule="auto"/>
        <w:rPr>
          <w:rFonts w:ascii="Arial" w:hAnsi="Arial" w:cs="Arial"/>
        </w:rPr>
      </w:pPr>
      <w:r w:rsidRPr="0082330A">
        <w:rPr>
          <w:rFonts w:ascii="Arial" w:hAnsi="Arial" w:cs="Arial"/>
        </w:rPr>
        <w:t>The healthcare sector has come under increasing scrutiny as it is estimated to be responsible for approximately 4.6% of the UK</w:t>
      </w:r>
      <w:r w:rsidR="008026ED" w:rsidRPr="0082330A">
        <w:rPr>
          <w:rFonts w:ascii="Arial" w:hAnsi="Arial" w:cs="Arial"/>
        </w:rPr>
        <w:t>’</w:t>
      </w:r>
      <w:r w:rsidRPr="0082330A">
        <w:rPr>
          <w:rFonts w:ascii="Arial" w:hAnsi="Arial" w:cs="Arial"/>
        </w:rPr>
        <w:t xml:space="preserve">s total carbon footprint and approximately 25% of the public sector’s footprint (2, 3, 4).  On 1 July 2022, the NHS became the first health care system to embed net zero into legislation, through the Health and Care Act 2022. The </w:t>
      </w:r>
      <w:r w:rsidR="00CD2A29">
        <w:rPr>
          <w:rFonts w:ascii="Arial" w:hAnsi="Arial" w:cs="Arial"/>
        </w:rPr>
        <w:t>D</w:t>
      </w:r>
      <w:r w:rsidR="00CD2A29" w:rsidRPr="0082330A">
        <w:rPr>
          <w:rFonts w:ascii="Arial" w:hAnsi="Arial" w:cs="Arial"/>
        </w:rPr>
        <w:t xml:space="preserve">elivering </w:t>
      </w:r>
      <w:r w:rsidRPr="0082330A">
        <w:rPr>
          <w:rFonts w:ascii="Arial" w:hAnsi="Arial" w:cs="Arial"/>
        </w:rPr>
        <w:t xml:space="preserve">a Net Zero </w:t>
      </w:r>
      <w:r w:rsidR="00EE2276">
        <w:rPr>
          <w:rFonts w:ascii="Arial" w:hAnsi="Arial" w:cs="Arial"/>
        </w:rPr>
        <w:t>NHS</w:t>
      </w:r>
      <w:r w:rsidRPr="0082330A">
        <w:rPr>
          <w:rFonts w:ascii="Arial" w:hAnsi="Arial" w:cs="Arial"/>
        </w:rPr>
        <w:t xml:space="preserve"> report is now issue</w:t>
      </w:r>
      <w:r w:rsidR="00EE592E" w:rsidRPr="0082330A">
        <w:rPr>
          <w:rFonts w:ascii="Arial" w:hAnsi="Arial" w:cs="Arial"/>
        </w:rPr>
        <w:t>d</w:t>
      </w:r>
      <w:r w:rsidRPr="0082330A">
        <w:rPr>
          <w:rFonts w:ascii="Arial" w:hAnsi="Arial" w:cs="Arial"/>
        </w:rPr>
        <w:t xml:space="preserve"> as statutory guidance. This report is an ambitio</w:t>
      </w:r>
      <w:r w:rsidR="00EE592E" w:rsidRPr="0082330A">
        <w:rPr>
          <w:rFonts w:ascii="Arial" w:hAnsi="Arial" w:cs="Arial"/>
        </w:rPr>
        <w:t>us</w:t>
      </w:r>
      <w:r w:rsidRPr="0082330A">
        <w:rPr>
          <w:rFonts w:ascii="Arial" w:hAnsi="Arial" w:cs="Arial"/>
        </w:rPr>
        <w:t xml:space="preserve"> account of NHS analytics and modelling underpinning the latest NHS carbon footprint, trajectories to net zero and the interventions required to achieve this ambition (5).</w:t>
      </w:r>
    </w:p>
    <w:p w14:paraId="3AF00186" w14:textId="77777777" w:rsidR="00A0386A" w:rsidRPr="0082330A" w:rsidRDefault="00A0386A" w:rsidP="00A0386A">
      <w:pPr>
        <w:spacing w:line="240" w:lineRule="auto"/>
        <w:rPr>
          <w:rFonts w:ascii="Arial" w:hAnsi="Arial" w:cs="Arial"/>
        </w:rPr>
      </w:pPr>
    </w:p>
    <w:p w14:paraId="24773DBC" w14:textId="310E6C2E" w:rsidR="00A0386A" w:rsidRPr="0082330A" w:rsidRDefault="00D2370A" w:rsidP="00A0386A">
      <w:pPr>
        <w:spacing w:line="240" w:lineRule="auto"/>
        <w:rPr>
          <w:rFonts w:ascii="Arial" w:hAnsi="Arial" w:cs="Arial"/>
        </w:rPr>
      </w:pPr>
      <w:r>
        <w:rPr>
          <w:rFonts w:ascii="Arial" w:hAnsi="Arial" w:cs="Arial"/>
        </w:rPr>
        <w:t>T</w:t>
      </w:r>
      <w:r w:rsidRPr="0082330A">
        <w:rPr>
          <w:rFonts w:ascii="Arial" w:hAnsi="Arial" w:cs="Arial"/>
        </w:rPr>
        <w:t xml:space="preserve">here </w:t>
      </w:r>
      <w:r w:rsidR="00A0386A" w:rsidRPr="0082330A">
        <w:rPr>
          <w:rFonts w:ascii="Arial" w:hAnsi="Arial" w:cs="Arial"/>
        </w:rPr>
        <w:t xml:space="preserve">has been an increasing focus on surgery and operating theatres because of their high utilisation of disposable resources, production of non-recyclable waste and production of harmful volatile anaesthetic agents. Operating theatres have had a seismic creep of expensive disposable equipment that has been unregulated with regards to consideration of the sustainability and green policies. The NHS, supported by </w:t>
      </w:r>
      <w:r w:rsidR="00CD6E4E">
        <w:rPr>
          <w:rFonts w:ascii="Arial" w:hAnsi="Arial" w:cs="Arial"/>
        </w:rPr>
        <w:t xml:space="preserve">several agencies including </w:t>
      </w:r>
      <w:r w:rsidR="00A0386A" w:rsidRPr="0082330A">
        <w:rPr>
          <w:rFonts w:ascii="Arial" w:hAnsi="Arial" w:cs="Arial"/>
        </w:rPr>
        <w:t>the UK Health Alliance on Climate Change,</w:t>
      </w:r>
      <w:r w:rsidR="00CD6E4E">
        <w:rPr>
          <w:rFonts w:ascii="Arial" w:hAnsi="Arial" w:cs="Arial"/>
        </w:rPr>
        <w:t xml:space="preserve"> the Centre for Sustainable health care and the Health Foundation </w:t>
      </w:r>
      <w:r w:rsidR="0015523F">
        <w:rPr>
          <w:rFonts w:ascii="Arial" w:hAnsi="Arial" w:cs="Arial"/>
        </w:rPr>
        <w:t>amongst</w:t>
      </w:r>
      <w:r w:rsidR="00CD6E4E">
        <w:rPr>
          <w:rFonts w:ascii="Arial" w:hAnsi="Arial" w:cs="Arial"/>
        </w:rPr>
        <w:t xml:space="preserve"> others,</w:t>
      </w:r>
      <w:r w:rsidR="00A0386A" w:rsidRPr="0082330A">
        <w:rPr>
          <w:rFonts w:ascii="Arial" w:hAnsi="Arial" w:cs="Arial"/>
        </w:rPr>
        <w:t xml:space="preserve"> has pledged to meet a “net zero” carbon target by </w:t>
      </w:r>
      <w:r w:rsidR="00CD6E4E" w:rsidRPr="0082330A">
        <w:rPr>
          <w:rFonts w:ascii="Arial" w:hAnsi="Arial" w:cs="Arial"/>
        </w:rPr>
        <w:t>204</w:t>
      </w:r>
      <w:r w:rsidR="00CD6E4E">
        <w:rPr>
          <w:rFonts w:ascii="Arial" w:hAnsi="Arial" w:cs="Arial"/>
        </w:rPr>
        <w:t xml:space="preserve">0 in scope 1 and by 2045 in scope 2, </w:t>
      </w:r>
      <w:r w:rsidR="00A0386A" w:rsidRPr="0082330A">
        <w:rPr>
          <w:rFonts w:ascii="Arial" w:hAnsi="Arial" w:cs="Arial"/>
        </w:rPr>
        <w:t xml:space="preserve">through its </w:t>
      </w:r>
      <w:r w:rsidR="00007B42">
        <w:rPr>
          <w:rFonts w:ascii="Arial" w:hAnsi="Arial" w:cs="Arial"/>
        </w:rPr>
        <w:t>G</w:t>
      </w:r>
      <w:r w:rsidR="00007B42" w:rsidRPr="0082330A">
        <w:rPr>
          <w:rFonts w:ascii="Arial" w:hAnsi="Arial" w:cs="Arial"/>
        </w:rPr>
        <w:t xml:space="preserve">reener </w:t>
      </w:r>
      <w:r w:rsidR="00A0386A" w:rsidRPr="0082330A">
        <w:rPr>
          <w:rFonts w:ascii="Arial" w:hAnsi="Arial" w:cs="Arial"/>
        </w:rPr>
        <w:t xml:space="preserve">NHS </w:t>
      </w:r>
      <w:r w:rsidR="000A5E61">
        <w:rPr>
          <w:rFonts w:ascii="Arial" w:hAnsi="Arial" w:cs="Arial"/>
        </w:rPr>
        <w:t>programme</w:t>
      </w:r>
      <w:r w:rsidR="00007B42" w:rsidRPr="0082330A">
        <w:rPr>
          <w:rFonts w:ascii="Arial" w:hAnsi="Arial" w:cs="Arial"/>
        </w:rPr>
        <w:t xml:space="preserve"> </w:t>
      </w:r>
      <w:r w:rsidR="00A0386A" w:rsidRPr="0082330A">
        <w:rPr>
          <w:rFonts w:ascii="Arial" w:hAnsi="Arial" w:cs="Arial"/>
        </w:rPr>
        <w:t>(2,</w:t>
      </w:r>
      <w:r w:rsidR="002E39BE" w:rsidRPr="0082330A">
        <w:rPr>
          <w:rFonts w:ascii="Arial" w:hAnsi="Arial" w:cs="Arial"/>
        </w:rPr>
        <w:t xml:space="preserve"> </w:t>
      </w:r>
      <w:r w:rsidR="00A0386A" w:rsidRPr="0082330A">
        <w:rPr>
          <w:rFonts w:ascii="Arial" w:hAnsi="Arial" w:cs="Arial"/>
        </w:rPr>
        <w:t>6). There are now sustainability leads and standard operating procedures that are integral to each trust and integrated care board with a view to achieving this. Operating department</w:t>
      </w:r>
      <w:r w:rsidR="005D5FA3" w:rsidRPr="0082330A">
        <w:rPr>
          <w:rFonts w:ascii="Arial" w:hAnsi="Arial" w:cs="Arial"/>
        </w:rPr>
        <w:t>s</w:t>
      </w:r>
      <w:r w:rsidR="00A0386A" w:rsidRPr="0082330A">
        <w:rPr>
          <w:rFonts w:ascii="Arial" w:hAnsi="Arial" w:cs="Arial"/>
        </w:rPr>
        <w:t xml:space="preserve"> and</w:t>
      </w:r>
      <w:r w:rsidR="005D5FA3" w:rsidRPr="0082330A">
        <w:rPr>
          <w:rFonts w:ascii="Arial" w:hAnsi="Arial" w:cs="Arial"/>
        </w:rPr>
        <w:t xml:space="preserve"> in</w:t>
      </w:r>
      <w:r w:rsidR="00A0386A" w:rsidRPr="0082330A">
        <w:rPr>
          <w:rFonts w:ascii="Arial" w:hAnsi="Arial" w:cs="Arial"/>
        </w:rPr>
        <w:t xml:space="preserve"> particular surgeons and anaesthetists have a crucial part to play in this objective.</w:t>
      </w:r>
    </w:p>
    <w:p w14:paraId="0D8816CA" w14:textId="77777777" w:rsidR="00A0386A" w:rsidRPr="0082330A" w:rsidRDefault="00A0386A" w:rsidP="00A0386A">
      <w:pPr>
        <w:spacing w:line="240" w:lineRule="auto"/>
        <w:rPr>
          <w:rFonts w:ascii="Arial" w:hAnsi="Arial" w:cs="Arial"/>
        </w:rPr>
      </w:pPr>
    </w:p>
    <w:p w14:paraId="38DEED6B" w14:textId="093CD8CE" w:rsidR="00A0386A" w:rsidRPr="0082330A" w:rsidRDefault="00A0386A" w:rsidP="00A0386A">
      <w:pPr>
        <w:spacing w:line="240" w:lineRule="auto"/>
        <w:rPr>
          <w:rFonts w:ascii="Arial" w:hAnsi="Arial" w:cs="Arial"/>
        </w:rPr>
      </w:pPr>
      <w:r w:rsidRPr="0082330A">
        <w:rPr>
          <w:rFonts w:ascii="Arial" w:hAnsi="Arial" w:cs="Arial"/>
        </w:rPr>
        <w:t xml:space="preserve">There are numerous initiatives and </w:t>
      </w:r>
      <w:r w:rsidR="00F64614" w:rsidRPr="0082330A">
        <w:rPr>
          <w:rFonts w:ascii="Arial" w:hAnsi="Arial" w:cs="Arial"/>
        </w:rPr>
        <w:t xml:space="preserve">documents some of </w:t>
      </w:r>
      <w:r w:rsidRPr="0082330A">
        <w:rPr>
          <w:rFonts w:ascii="Arial" w:hAnsi="Arial" w:cs="Arial"/>
        </w:rPr>
        <w:t>which are summarised below:</w:t>
      </w:r>
    </w:p>
    <w:p w14:paraId="4CA0AD62" w14:textId="6AE256F7" w:rsidR="00A0386A" w:rsidRDefault="00A0386A" w:rsidP="00A0386A">
      <w:pPr>
        <w:pStyle w:val="Heading2"/>
        <w:spacing w:before="180" w:after="0" w:line="240" w:lineRule="auto"/>
        <w:rPr>
          <w:rStyle w:val="Strong"/>
          <w:rFonts w:ascii="Arial" w:eastAsia="Times New Roman" w:hAnsi="Arial" w:cs="Arial"/>
          <w:bCs w:val="0"/>
          <w:color w:val="000000" w:themeColor="text1"/>
          <w:sz w:val="22"/>
          <w:szCs w:val="22"/>
          <w:u w:val="single"/>
        </w:rPr>
      </w:pPr>
      <w:r w:rsidRPr="0082330A">
        <w:rPr>
          <w:rStyle w:val="Strong"/>
          <w:rFonts w:ascii="Arial" w:eastAsia="Times New Roman" w:hAnsi="Arial" w:cs="Arial"/>
          <w:bCs w:val="0"/>
          <w:color w:val="000000" w:themeColor="text1"/>
          <w:sz w:val="22"/>
          <w:szCs w:val="22"/>
          <w:u w:val="single"/>
        </w:rPr>
        <w:t>Green Surgery: A Global Perspective (7)</w:t>
      </w:r>
      <w:r w:rsidR="005133BB">
        <w:rPr>
          <w:rStyle w:val="Strong"/>
          <w:rFonts w:ascii="Arial" w:eastAsia="Times New Roman" w:hAnsi="Arial" w:cs="Arial"/>
          <w:bCs w:val="0"/>
          <w:color w:val="000000" w:themeColor="text1"/>
          <w:sz w:val="22"/>
          <w:szCs w:val="22"/>
          <w:u w:val="single"/>
        </w:rPr>
        <w:t xml:space="preserve">  </w:t>
      </w:r>
    </w:p>
    <w:p w14:paraId="39045908" w14:textId="77777777" w:rsidR="005133BB" w:rsidRPr="00984F58" w:rsidRDefault="005133BB" w:rsidP="00984F58"/>
    <w:p w14:paraId="082F337A" w14:textId="0CE3D480" w:rsidR="005133BB" w:rsidRPr="00984F58" w:rsidRDefault="005133BB" w:rsidP="00984F58">
      <w:pPr>
        <w:spacing w:line="240" w:lineRule="auto"/>
        <w:rPr>
          <w:rFonts w:ascii="Arial" w:hAnsi="Arial" w:cs="Arial"/>
        </w:rPr>
      </w:pPr>
      <w:r w:rsidRPr="002970A2">
        <w:rPr>
          <w:rFonts w:ascii="Arial" w:hAnsi="Arial" w:cs="Arial"/>
          <w:color w:val="000000" w:themeColor="text1"/>
        </w:rPr>
        <w:t xml:space="preserve">A report from the </w:t>
      </w:r>
      <w:r w:rsidRPr="00984F58">
        <w:rPr>
          <w:rStyle w:val="Strong"/>
          <w:rFonts w:ascii="Arial" w:eastAsia="Times New Roman" w:hAnsi="Arial" w:cs="Arial"/>
          <w:b w:val="0"/>
          <w:bCs w:val="0"/>
          <w:color w:val="000000" w:themeColor="text1"/>
        </w:rPr>
        <w:t>UK Health Alliance on Climate Change (UKHACC)</w:t>
      </w:r>
      <w:r w:rsidR="00984F58" w:rsidRPr="00984F58">
        <w:rPr>
          <w:rStyle w:val="Strong"/>
          <w:rFonts w:ascii="Arial" w:eastAsia="Times New Roman" w:hAnsi="Arial" w:cs="Arial"/>
          <w:b w:val="0"/>
          <w:bCs w:val="0"/>
          <w:color w:val="000000" w:themeColor="text1"/>
        </w:rPr>
        <w:t xml:space="preserve">. This report has wide ranging </w:t>
      </w:r>
      <w:r w:rsidR="00984F58" w:rsidRPr="00A96EBF">
        <w:rPr>
          <w:rStyle w:val="Strong"/>
          <w:rFonts w:ascii="Arial" w:eastAsia="Times New Roman" w:hAnsi="Arial" w:cs="Arial"/>
          <w:b w:val="0"/>
          <w:bCs w:val="0"/>
          <w:color w:val="000000" w:themeColor="text1"/>
        </w:rPr>
        <w:t xml:space="preserve">recommendations to achieving a </w:t>
      </w:r>
      <w:r w:rsidR="00984F58" w:rsidRPr="00A96EBF">
        <w:rPr>
          <w:rFonts w:ascii="Arial" w:hAnsi="Arial" w:cs="Arial"/>
        </w:rPr>
        <w:t>Net zero carbon footprint.</w:t>
      </w:r>
    </w:p>
    <w:p w14:paraId="4B287459" w14:textId="77777777" w:rsidR="00A0386A" w:rsidRPr="0082330A" w:rsidRDefault="00A0386A" w:rsidP="00A0386A">
      <w:pPr>
        <w:numPr>
          <w:ilvl w:val="0"/>
          <w:numId w:val="11"/>
        </w:numPr>
        <w:spacing w:before="100" w:beforeAutospacing="1" w:after="100" w:afterAutospacing="1" w:line="240" w:lineRule="auto"/>
        <w:ind w:left="0"/>
        <w:rPr>
          <w:rFonts w:ascii="Arial" w:eastAsia="Times New Roman" w:hAnsi="Arial" w:cs="Arial"/>
        </w:rPr>
      </w:pPr>
      <w:r w:rsidRPr="0082330A">
        <w:rPr>
          <w:rStyle w:val="Strong"/>
          <w:rFonts w:ascii="Arial" w:eastAsia="Times New Roman" w:hAnsi="Arial" w:cs="Arial"/>
        </w:rPr>
        <w:t>Aim</w:t>
      </w:r>
      <w:r w:rsidRPr="0082330A">
        <w:rPr>
          <w:rFonts w:ascii="Arial" w:eastAsia="Times New Roman" w:hAnsi="Arial" w:cs="Arial"/>
        </w:rPr>
        <w:t>: To reduce the environmental impact of surgical care while maintaining high-quality patient outcomes.</w:t>
      </w:r>
    </w:p>
    <w:p w14:paraId="6A045BD0" w14:textId="77777777" w:rsidR="00A0386A" w:rsidRPr="0082330A" w:rsidRDefault="00A0386A" w:rsidP="00A0386A">
      <w:pPr>
        <w:numPr>
          <w:ilvl w:val="0"/>
          <w:numId w:val="11"/>
        </w:numPr>
        <w:spacing w:before="100" w:beforeAutospacing="1" w:after="100" w:afterAutospacing="1" w:line="240" w:lineRule="auto"/>
        <w:ind w:left="0"/>
        <w:rPr>
          <w:rFonts w:ascii="Arial" w:eastAsia="Times New Roman" w:hAnsi="Arial" w:cs="Arial"/>
        </w:rPr>
      </w:pPr>
      <w:r w:rsidRPr="0082330A">
        <w:rPr>
          <w:rStyle w:val="Strong"/>
          <w:rFonts w:ascii="Arial" w:eastAsia="Times New Roman" w:hAnsi="Arial" w:cs="Arial"/>
        </w:rPr>
        <w:t>Key Insights</w:t>
      </w:r>
      <w:r w:rsidRPr="0082330A">
        <w:rPr>
          <w:rFonts w:ascii="Arial" w:eastAsia="Times New Roman" w:hAnsi="Arial" w:cs="Arial"/>
        </w:rPr>
        <w:t>:</w:t>
      </w:r>
    </w:p>
    <w:p w14:paraId="44432077" w14:textId="74FA9DE1" w:rsidR="00A0386A" w:rsidRPr="0082330A" w:rsidRDefault="00A0386A" w:rsidP="00A0386A">
      <w:pPr>
        <w:numPr>
          <w:ilvl w:val="1"/>
          <w:numId w:val="11"/>
        </w:numPr>
        <w:spacing w:before="100" w:beforeAutospacing="1" w:after="100" w:afterAutospacing="1" w:line="240" w:lineRule="auto"/>
        <w:ind w:left="0"/>
        <w:rPr>
          <w:rFonts w:ascii="Arial" w:eastAsia="Times New Roman" w:hAnsi="Arial" w:cs="Arial"/>
        </w:rPr>
      </w:pPr>
      <w:r w:rsidRPr="0082330A">
        <w:rPr>
          <w:rFonts w:ascii="Arial" w:eastAsia="Times New Roman" w:hAnsi="Arial" w:cs="Arial"/>
        </w:rPr>
        <w:t>Interventions across care pathways, energy-efficient operating theatres, and sustainable anaesthesia practices are emphasized.</w:t>
      </w:r>
    </w:p>
    <w:p w14:paraId="5E415044" w14:textId="77777777" w:rsidR="00A0386A" w:rsidRPr="0082330A" w:rsidRDefault="00A0386A" w:rsidP="00A0386A">
      <w:pPr>
        <w:numPr>
          <w:ilvl w:val="1"/>
          <w:numId w:val="11"/>
        </w:numPr>
        <w:spacing w:before="100" w:beforeAutospacing="1" w:after="100" w:afterAutospacing="1" w:line="240" w:lineRule="auto"/>
        <w:ind w:left="0"/>
        <w:rPr>
          <w:rFonts w:ascii="Arial" w:eastAsia="Times New Roman" w:hAnsi="Arial" w:cs="Arial"/>
        </w:rPr>
      </w:pPr>
      <w:r w:rsidRPr="0082330A">
        <w:rPr>
          <w:rFonts w:ascii="Arial" w:eastAsia="Times New Roman" w:hAnsi="Arial" w:cs="Arial"/>
        </w:rPr>
        <w:t>Prevention of surgical disorders is crucial for reducing carbon emissions.</w:t>
      </w:r>
    </w:p>
    <w:p w14:paraId="0AB13525" w14:textId="77777777" w:rsidR="00A0386A" w:rsidRPr="0082330A" w:rsidRDefault="00A0386A" w:rsidP="00A0386A">
      <w:pPr>
        <w:numPr>
          <w:ilvl w:val="1"/>
          <w:numId w:val="11"/>
        </w:numPr>
        <w:spacing w:before="100" w:beforeAutospacing="1" w:after="100" w:afterAutospacing="1" w:line="240" w:lineRule="auto"/>
        <w:ind w:left="0"/>
        <w:rPr>
          <w:rFonts w:ascii="Arial" w:eastAsia="Times New Roman" w:hAnsi="Arial" w:cs="Arial"/>
        </w:rPr>
      </w:pPr>
      <w:r w:rsidRPr="0082330A">
        <w:rPr>
          <w:rFonts w:ascii="Arial" w:eastAsia="Times New Roman" w:hAnsi="Arial" w:cs="Arial"/>
        </w:rPr>
        <w:t>Applying circular economy principles to surgical products helps reduce their environmental impact.</w:t>
      </w:r>
    </w:p>
    <w:p w14:paraId="04371B75" w14:textId="18D37706" w:rsidR="00A0386A" w:rsidRPr="0082330A" w:rsidRDefault="00A0386A" w:rsidP="00A0386A">
      <w:pPr>
        <w:pStyle w:val="Heading3"/>
        <w:spacing w:before="0" w:line="240" w:lineRule="auto"/>
        <w:rPr>
          <w:rFonts w:ascii="Arial" w:eastAsia="Times New Roman" w:hAnsi="Arial" w:cs="Arial"/>
          <w:b/>
          <w:color w:val="000000" w:themeColor="text1"/>
          <w:sz w:val="22"/>
          <w:szCs w:val="22"/>
          <w:u w:val="single"/>
        </w:rPr>
      </w:pPr>
      <w:r w:rsidRPr="0082330A">
        <w:rPr>
          <w:rStyle w:val="Strong"/>
          <w:rFonts w:ascii="Arial" w:eastAsia="Times New Roman" w:hAnsi="Arial" w:cs="Arial"/>
          <w:bCs w:val="0"/>
          <w:color w:val="000000" w:themeColor="text1"/>
          <w:sz w:val="22"/>
          <w:szCs w:val="22"/>
          <w:u w:val="single"/>
        </w:rPr>
        <w:lastRenderedPageBreak/>
        <w:t>Green Surgery Challenge</w:t>
      </w:r>
      <w:r w:rsidRPr="0082330A">
        <w:rPr>
          <w:rFonts w:ascii="Arial" w:eastAsia="Times New Roman" w:hAnsi="Arial" w:cs="Arial"/>
          <w:b/>
          <w:color w:val="000000" w:themeColor="text1"/>
          <w:sz w:val="22"/>
          <w:szCs w:val="22"/>
          <w:u w:val="single"/>
        </w:rPr>
        <w:t> (</w:t>
      </w:r>
      <w:r w:rsidR="00984F58">
        <w:rPr>
          <w:rFonts w:ascii="Arial" w:eastAsia="Times New Roman" w:hAnsi="Arial" w:cs="Arial"/>
          <w:b/>
          <w:color w:val="000000" w:themeColor="text1"/>
          <w:sz w:val="22"/>
          <w:szCs w:val="22"/>
          <w:u w:val="single"/>
        </w:rPr>
        <w:t>8</w:t>
      </w:r>
      <w:r w:rsidRPr="0082330A">
        <w:rPr>
          <w:rFonts w:ascii="Arial" w:eastAsia="Times New Roman" w:hAnsi="Arial" w:cs="Arial"/>
          <w:b/>
          <w:color w:val="000000" w:themeColor="text1"/>
          <w:sz w:val="22"/>
          <w:szCs w:val="22"/>
          <w:u w:val="single"/>
        </w:rPr>
        <w:t>)</w:t>
      </w:r>
    </w:p>
    <w:p w14:paraId="51251339" w14:textId="77777777" w:rsidR="00A0386A" w:rsidRPr="0082330A" w:rsidRDefault="00A0386A" w:rsidP="00A0386A">
      <w:pPr>
        <w:numPr>
          <w:ilvl w:val="0"/>
          <w:numId w:val="13"/>
        </w:numPr>
        <w:spacing w:before="100" w:beforeAutospacing="1" w:after="100" w:afterAutospacing="1" w:line="240" w:lineRule="auto"/>
        <w:ind w:left="0"/>
        <w:rPr>
          <w:rFonts w:ascii="Arial" w:eastAsia="Times New Roman" w:hAnsi="Arial" w:cs="Arial"/>
        </w:rPr>
      </w:pPr>
      <w:r w:rsidRPr="0082330A">
        <w:rPr>
          <w:rStyle w:val="Strong"/>
          <w:rFonts w:ascii="Arial" w:eastAsia="Times New Roman" w:hAnsi="Arial" w:cs="Arial"/>
        </w:rPr>
        <w:t>Aim</w:t>
      </w:r>
      <w:r w:rsidRPr="0082330A">
        <w:rPr>
          <w:rFonts w:ascii="Arial" w:eastAsia="Times New Roman" w:hAnsi="Arial" w:cs="Arial"/>
        </w:rPr>
        <w:t>: Promoting low-carbon alternative products and processes in surgery.</w:t>
      </w:r>
    </w:p>
    <w:p w14:paraId="165F42A2" w14:textId="77777777" w:rsidR="00A0386A" w:rsidRPr="0082330A" w:rsidRDefault="00A0386A" w:rsidP="00A0386A">
      <w:pPr>
        <w:numPr>
          <w:ilvl w:val="0"/>
          <w:numId w:val="13"/>
        </w:numPr>
        <w:spacing w:before="100" w:beforeAutospacing="1" w:after="100" w:afterAutospacing="1" w:line="240" w:lineRule="auto"/>
        <w:ind w:left="0"/>
        <w:rPr>
          <w:rFonts w:ascii="Arial" w:eastAsia="Times New Roman" w:hAnsi="Arial" w:cs="Arial"/>
        </w:rPr>
      </w:pPr>
      <w:r w:rsidRPr="0082330A">
        <w:rPr>
          <w:rStyle w:val="Strong"/>
          <w:rFonts w:ascii="Arial" w:eastAsia="Times New Roman" w:hAnsi="Arial" w:cs="Arial"/>
        </w:rPr>
        <w:t>Actions</w:t>
      </w:r>
      <w:r w:rsidRPr="0082330A">
        <w:rPr>
          <w:rFonts w:ascii="Arial" w:eastAsia="Times New Roman" w:hAnsi="Arial" w:cs="Arial"/>
        </w:rPr>
        <w:t>:</w:t>
      </w:r>
    </w:p>
    <w:p w14:paraId="5F8BFAEB" w14:textId="77777777" w:rsidR="00A0386A" w:rsidRPr="0082330A" w:rsidRDefault="00A0386A" w:rsidP="00A0386A">
      <w:pPr>
        <w:numPr>
          <w:ilvl w:val="1"/>
          <w:numId w:val="13"/>
        </w:numPr>
        <w:spacing w:before="100" w:beforeAutospacing="1" w:after="100" w:afterAutospacing="1" w:line="240" w:lineRule="auto"/>
        <w:ind w:left="0"/>
        <w:rPr>
          <w:rFonts w:ascii="Arial" w:eastAsia="Times New Roman" w:hAnsi="Arial" w:cs="Arial"/>
        </w:rPr>
      </w:pPr>
      <w:r w:rsidRPr="0082330A">
        <w:rPr>
          <w:rFonts w:ascii="Arial" w:eastAsia="Times New Roman" w:hAnsi="Arial" w:cs="Arial"/>
        </w:rPr>
        <w:t>Reusable instruments, maintenance, repair, and recycling.</w:t>
      </w:r>
    </w:p>
    <w:p w14:paraId="182600CF" w14:textId="77777777" w:rsidR="00A0386A" w:rsidRPr="0082330A" w:rsidRDefault="00A0386A" w:rsidP="00A0386A">
      <w:pPr>
        <w:numPr>
          <w:ilvl w:val="1"/>
          <w:numId w:val="13"/>
        </w:numPr>
        <w:spacing w:before="100" w:beforeAutospacing="1" w:after="100" w:afterAutospacing="1" w:line="240" w:lineRule="auto"/>
        <w:ind w:left="0"/>
        <w:rPr>
          <w:rFonts w:ascii="Arial" w:eastAsia="Times New Roman" w:hAnsi="Arial" w:cs="Arial"/>
        </w:rPr>
      </w:pPr>
      <w:r w:rsidRPr="0082330A">
        <w:rPr>
          <w:rFonts w:ascii="Arial" w:eastAsia="Times New Roman" w:hAnsi="Arial" w:cs="Arial"/>
        </w:rPr>
        <w:t>Raising awareness and changing culture among the surgical community.</w:t>
      </w:r>
    </w:p>
    <w:p w14:paraId="7E423315" w14:textId="01D17EF9" w:rsidR="00A0386A" w:rsidRPr="0082330A" w:rsidRDefault="00A0386A" w:rsidP="0061686C">
      <w:pPr>
        <w:numPr>
          <w:ilvl w:val="1"/>
          <w:numId w:val="13"/>
        </w:numPr>
        <w:spacing w:before="100" w:beforeAutospacing="1" w:after="100" w:afterAutospacing="1" w:line="240" w:lineRule="auto"/>
        <w:ind w:left="0"/>
        <w:rPr>
          <w:rFonts w:ascii="Arial" w:eastAsia="Times New Roman" w:hAnsi="Arial" w:cs="Arial"/>
        </w:rPr>
      </w:pPr>
      <w:r w:rsidRPr="0082330A">
        <w:rPr>
          <w:rFonts w:ascii="Arial" w:eastAsia="Times New Roman" w:hAnsi="Arial" w:cs="Arial"/>
        </w:rPr>
        <w:t>Partnering with other allied healthcare professionals and supporting services.</w:t>
      </w:r>
    </w:p>
    <w:p w14:paraId="1BA59BAB" w14:textId="77777777" w:rsidR="00A0386A" w:rsidRPr="0082330A" w:rsidRDefault="00A0386A" w:rsidP="00A0386A">
      <w:pPr>
        <w:spacing w:line="240" w:lineRule="auto"/>
        <w:rPr>
          <w:rFonts w:ascii="Arial" w:hAnsi="Arial" w:cs="Arial"/>
        </w:rPr>
      </w:pPr>
    </w:p>
    <w:p w14:paraId="7F711D69" w14:textId="0791FE80" w:rsidR="00C121B0" w:rsidRPr="0082330A" w:rsidRDefault="00C121B0" w:rsidP="00716DC1">
      <w:pPr>
        <w:rPr>
          <w:rFonts w:ascii="Arial" w:hAnsi="Arial" w:cs="Arial"/>
        </w:rPr>
      </w:pPr>
      <w:r w:rsidRPr="0082330A">
        <w:rPr>
          <w:rFonts w:ascii="Arial" w:hAnsi="Arial" w:cs="Arial"/>
        </w:rPr>
        <w:t xml:space="preserve">The Midlands Clinical Senates </w:t>
      </w:r>
      <w:r w:rsidR="00D90BDD" w:rsidRPr="0082330A">
        <w:rPr>
          <w:rFonts w:ascii="Arial" w:hAnsi="Arial" w:cs="Arial"/>
        </w:rPr>
        <w:t xml:space="preserve">(East Midlands and West Midlands) </w:t>
      </w:r>
      <w:r w:rsidRPr="0082330A">
        <w:rPr>
          <w:rFonts w:ascii="Arial" w:hAnsi="Arial" w:cs="Arial"/>
        </w:rPr>
        <w:t>have undertaken this project to identify key barriers to implementing sustainable practices in the surgical environment. The Senates</w:t>
      </w:r>
      <w:r w:rsidR="00D90BDD" w:rsidRPr="0082330A">
        <w:rPr>
          <w:rFonts w:ascii="Arial" w:hAnsi="Arial" w:cs="Arial"/>
        </w:rPr>
        <w:t>’</w:t>
      </w:r>
      <w:r w:rsidRPr="0082330A">
        <w:rPr>
          <w:rFonts w:ascii="Arial" w:hAnsi="Arial" w:cs="Arial"/>
        </w:rPr>
        <w:t xml:space="preserve"> Leadership Fellows have reviewed and evaluated the NHS Green Plans published by </w:t>
      </w:r>
      <w:r w:rsidR="00D90BDD" w:rsidRPr="0082330A">
        <w:rPr>
          <w:rFonts w:ascii="Arial" w:hAnsi="Arial" w:cs="Arial"/>
        </w:rPr>
        <w:t xml:space="preserve">all 11 </w:t>
      </w:r>
      <w:r w:rsidRPr="0082330A">
        <w:rPr>
          <w:rFonts w:ascii="Arial" w:hAnsi="Arial" w:cs="Arial"/>
        </w:rPr>
        <w:t xml:space="preserve">Integrated Care Systems (ICSs) in the Midlands. A comprehensive literature search and thematic literature analysis based on core areas for development was also undertaken to develop a framework for a stakeholder survey. The Senates then surveyed key stakeholders within NHS Trusts in the Midlands to identify barriers to implementing change. </w:t>
      </w:r>
    </w:p>
    <w:p w14:paraId="607DBB95" w14:textId="77777777" w:rsidR="00C121B0" w:rsidRPr="0082330A" w:rsidRDefault="00C121B0" w:rsidP="00C121B0">
      <w:pPr>
        <w:ind w:left="360"/>
        <w:rPr>
          <w:rFonts w:ascii="Arial" w:hAnsi="Arial" w:cs="Arial"/>
        </w:rPr>
      </w:pPr>
    </w:p>
    <w:p w14:paraId="4C14B4C1" w14:textId="4C23D154" w:rsidR="00C121B0" w:rsidRPr="0082330A" w:rsidRDefault="00C121B0" w:rsidP="00C121B0">
      <w:pPr>
        <w:ind w:left="360"/>
        <w:rPr>
          <w:rFonts w:ascii="Arial" w:hAnsi="Arial" w:cs="Arial"/>
        </w:rPr>
      </w:pPr>
      <w:r w:rsidRPr="0082330A">
        <w:rPr>
          <w:rFonts w:ascii="Arial" w:hAnsi="Arial" w:cs="Arial"/>
        </w:rPr>
        <w:t xml:space="preserve">This document summarises the project under three key sections: </w:t>
      </w:r>
    </w:p>
    <w:p w14:paraId="35157320" w14:textId="0413F8E3" w:rsidR="00C121B0" w:rsidRPr="0082330A" w:rsidRDefault="00C121B0" w:rsidP="00C121B0">
      <w:pPr>
        <w:pStyle w:val="ListParagraph"/>
        <w:numPr>
          <w:ilvl w:val="0"/>
          <w:numId w:val="9"/>
        </w:numPr>
        <w:rPr>
          <w:rFonts w:ascii="Arial" w:hAnsi="Arial" w:cs="Arial"/>
        </w:rPr>
      </w:pPr>
      <w:r w:rsidRPr="0082330A">
        <w:rPr>
          <w:rFonts w:ascii="Arial" w:hAnsi="Arial" w:cs="Arial"/>
        </w:rPr>
        <w:t>Review of ICS Green Plans</w:t>
      </w:r>
    </w:p>
    <w:p w14:paraId="62DFE751" w14:textId="4B0B2570" w:rsidR="00C121B0" w:rsidRPr="0082330A" w:rsidRDefault="00C121B0" w:rsidP="00C121B0">
      <w:pPr>
        <w:pStyle w:val="ListParagraph"/>
        <w:numPr>
          <w:ilvl w:val="0"/>
          <w:numId w:val="9"/>
        </w:numPr>
        <w:rPr>
          <w:rFonts w:ascii="Arial" w:hAnsi="Arial" w:cs="Arial"/>
        </w:rPr>
      </w:pPr>
      <w:r w:rsidRPr="0082330A">
        <w:rPr>
          <w:rFonts w:ascii="Arial" w:hAnsi="Arial" w:cs="Arial"/>
        </w:rPr>
        <w:t>Thematic Literature Analysis</w:t>
      </w:r>
    </w:p>
    <w:p w14:paraId="1C3B7121" w14:textId="2DF41DBA" w:rsidR="00C121B0" w:rsidRPr="0082330A" w:rsidRDefault="00C121B0" w:rsidP="00C121B0">
      <w:pPr>
        <w:pStyle w:val="ListParagraph"/>
        <w:numPr>
          <w:ilvl w:val="0"/>
          <w:numId w:val="9"/>
        </w:numPr>
        <w:rPr>
          <w:rFonts w:ascii="Arial" w:hAnsi="Arial" w:cs="Arial"/>
        </w:rPr>
      </w:pPr>
      <w:r w:rsidRPr="0082330A">
        <w:rPr>
          <w:rFonts w:ascii="Arial" w:hAnsi="Arial" w:cs="Arial"/>
        </w:rPr>
        <w:t>Stakeholder Survey</w:t>
      </w:r>
    </w:p>
    <w:p w14:paraId="61788855" w14:textId="77777777" w:rsidR="00C121B0" w:rsidRPr="0019083B" w:rsidRDefault="00C121B0" w:rsidP="00C121B0">
      <w:pPr>
        <w:ind w:left="360"/>
        <w:rPr>
          <w:rFonts w:ascii="Arial" w:hAnsi="Arial" w:cs="Arial"/>
        </w:rPr>
      </w:pPr>
    </w:p>
    <w:p w14:paraId="2CEFA0BC" w14:textId="77777777" w:rsidR="00AB64F7" w:rsidRPr="0019083B" w:rsidRDefault="00AB64F7">
      <w:pPr>
        <w:rPr>
          <w:rFonts w:ascii="Arial" w:hAnsi="Arial" w:cs="Arial"/>
          <w:b/>
          <w:bCs/>
        </w:rPr>
      </w:pPr>
      <w:r w:rsidRPr="0019083B">
        <w:rPr>
          <w:rFonts w:ascii="Arial" w:hAnsi="Arial" w:cs="Arial"/>
          <w:b/>
          <w:bCs/>
        </w:rPr>
        <w:br w:type="page"/>
      </w:r>
    </w:p>
    <w:p w14:paraId="14B53F31" w14:textId="59BFF52B" w:rsidR="00C121B0" w:rsidRPr="0019083B" w:rsidRDefault="00C121B0" w:rsidP="00C121B0">
      <w:pPr>
        <w:pStyle w:val="ListParagraph"/>
        <w:numPr>
          <w:ilvl w:val="0"/>
          <w:numId w:val="5"/>
        </w:numPr>
        <w:rPr>
          <w:rFonts w:ascii="Arial" w:hAnsi="Arial" w:cs="Arial"/>
          <w:b/>
          <w:bCs/>
        </w:rPr>
      </w:pPr>
      <w:r w:rsidRPr="0019083B">
        <w:rPr>
          <w:rFonts w:ascii="Arial" w:hAnsi="Arial" w:cs="Arial"/>
          <w:b/>
          <w:bCs/>
        </w:rPr>
        <w:lastRenderedPageBreak/>
        <w:t>Review of ICS Green Plans</w:t>
      </w:r>
    </w:p>
    <w:p w14:paraId="4A39CCC3" w14:textId="77777777" w:rsidR="00C121B0" w:rsidRPr="0019083B" w:rsidRDefault="00C121B0" w:rsidP="00C121B0">
      <w:pPr>
        <w:pStyle w:val="ListParagraph"/>
        <w:rPr>
          <w:rFonts w:ascii="Arial" w:hAnsi="Arial" w:cs="Arial"/>
          <w:b/>
          <w:bCs/>
        </w:rPr>
      </w:pPr>
    </w:p>
    <w:p w14:paraId="7C601831" w14:textId="6CA56BF4" w:rsidR="00C121B0" w:rsidRPr="0019083B" w:rsidRDefault="00C121B0" w:rsidP="00C121B0">
      <w:pPr>
        <w:rPr>
          <w:rFonts w:ascii="Arial" w:hAnsi="Arial" w:cs="Arial"/>
        </w:rPr>
      </w:pPr>
      <w:r w:rsidRPr="0019083B">
        <w:rPr>
          <w:rFonts w:ascii="Arial" w:hAnsi="Arial" w:cs="Arial"/>
        </w:rPr>
        <w:t>NHS England first published the national strategy “Delivering a net zero Nat</w:t>
      </w:r>
      <w:r w:rsidR="00685EBC">
        <w:rPr>
          <w:rFonts w:ascii="Arial" w:hAnsi="Arial" w:cs="Arial"/>
        </w:rPr>
        <w:t>ional Health Service” in 2020 (6</w:t>
      </w:r>
      <w:r w:rsidRPr="0019083B">
        <w:rPr>
          <w:rFonts w:ascii="Arial" w:hAnsi="Arial" w:cs="Arial"/>
        </w:rPr>
        <w:t>).  All NHS Trusts were required to develop their own Green Plan, as set out by the 2</w:t>
      </w:r>
      <w:r w:rsidR="00685EBC">
        <w:rPr>
          <w:rFonts w:ascii="Arial" w:hAnsi="Arial" w:cs="Arial"/>
        </w:rPr>
        <w:t>021/2022 NHS Standard Contact (</w:t>
      </w:r>
      <w:r w:rsidR="002970A2">
        <w:rPr>
          <w:rFonts w:ascii="Arial" w:hAnsi="Arial" w:cs="Arial"/>
        </w:rPr>
        <w:t>9</w:t>
      </w:r>
      <w:r w:rsidRPr="0019083B">
        <w:rPr>
          <w:rFonts w:ascii="Arial" w:hAnsi="Arial" w:cs="Arial"/>
        </w:rPr>
        <w:t xml:space="preserve">). In order to support organisations to produce a meaningful Green Plan, NHS England produced guidance on “How to produce a Green Plan: A </w:t>
      </w:r>
      <w:proofErr w:type="gramStart"/>
      <w:r w:rsidRPr="0019083B">
        <w:rPr>
          <w:rFonts w:ascii="Arial" w:hAnsi="Arial" w:cs="Arial"/>
        </w:rPr>
        <w:t>th</w:t>
      </w:r>
      <w:r w:rsidR="00685EBC">
        <w:rPr>
          <w:rFonts w:ascii="Arial" w:hAnsi="Arial" w:cs="Arial"/>
        </w:rPr>
        <w:t>ree year</w:t>
      </w:r>
      <w:proofErr w:type="gramEnd"/>
      <w:r w:rsidR="00685EBC">
        <w:rPr>
          <w:rFonts w:ascii="Arial" w:hAnsi="Arial" w:cs="Arial"/>
        </w:rPr>
        <w:t xml:space="preserve"> strategy to net zero” (</w:t>
      </w:r>
      <w:r w:rsidR="002970A2">
        <w:rPr>
          <w:rFonts w:ascii="Arial" w:hAnsi="Arial" w:cs="Arial"/>
        </w:rPr>
        <w:t>10</w:t>
      </w:r>
      <w:r w:rsidRPr="0019083B">
        <w:rPr>
          <w:rFonts w:ascii="Arial" w:hAnsi="Arial" w:cs="Arial"/>
        </w:rPr>
        <w:t xml:space="preserve">). </w:t>
      </w:r>
    </w:p>
    <w:p w14:paraId="0D8CF987" w14:textId="77777777" w:rsidR="00C121B0" w:rsidRPr="0019083B" w:rsidRDefault="00C121B0" w:rsidP="00C121B0">
      <w:pPr>
        <w:rPr>
          <w:rFonts w:ascii="Arial" w:hAnsi="Arial" w:cs="Arial"/>
        </w:rPr>
      </w:pPr>
      <w:r w:rsidRPr="0019083B">
        <w:rPr>
          <w:rFonts w:ascii="Arial" w:hAnsi="Arial" w:cs="Arial"/>
        </w:rPr>
        <w:t xml:space="preserve">Every NHS trust and ICS were required to finalise their Green Plans by January 2022, followed by each ICS then publishing a system-wide </w:t>
      </w:r>
      <w:proofErr w:type="gramStart"/>
      <w:r w:rsidRPr="0019083B">
        <w:rPr>
          <w:rFonts w:ascii="Arial" w:hAnsi="Arial" w:cs="Arial"/>
        </w:rPr>
        <w:t>Green</w:t>
      </w:r>
      <w:proofErr w:type="gramEnd"/>
      <w:r w:rsidRPr="0019083B">
        <w:rPr>
          <w:rFonts w:ascii="Arial" w:hAnsi="Arial" w:cs="Arial"/>
        </w:rPr>
        <w:t xml:space="preserve"> plan 2 months later. </w:t>
      </w:r>
    </w:p>
    <w:p w14:paraId="705204B2" w14:textId="77777777" w:rsidR="00C121B0" w:rsidRPr="0019083B" w:rsidRDefault="00C121B0" w:rsidP="00C121B0">
      <w:pPr>
        <w:rPr>
          <w:rFonts w:ascii="Arial" w:hAnsi="Arial" w:cs="Arial"/>
        </w:rPr>
      </w:pPr>
    </w:p>
    <w:p w14:paraId="22FF4C21" w14:textId="4C7A520D" w:rsidR="00C121B0" w:rsidRPr="0019083B" w:rsidRDefault="00C121B0" w:rsidP="00C121B0">
      <w:pPr>
        <w:pStyle w:val="ListParagraph"/>
        <w:numPr>
          <w:ilvl w:val="1"/>
          <w:numId w:val="5"/>
        </w:numPr>
        <w:rPr>
          <w:rFonts w:ascii="Arial" w:hAnsi="Arial" w:cs="Arial"/>
          <w:b/>
          <w:bCs/>
        </w:rPr>
      </w:pPr>
      <w:r w:rsidRPr="0019083B">
        <w:rPr>
          <w:rFonts w:ascii="Arial" w:hAnsi="Arial" w:cs="Arial"/>
          <w:b/>
          <w:bCs/>
        </w:rPr>
        <w:t>Key areas of focus</w:t>
      </w:r>
    </w:p>
    <w:p w14:paraId="59A4A354" w14:textId="77777777" w:rsidR="00C121B0" w:rsidRPr="0019083B" w:rsidRDefault="00C121B0" w:rsidP="00C121B0">
      <w:pPr>
        <w:rPr>
          <w:rFonts w:ascii="Arial" w:hAnsi="Arial" w:cs="Arial"/>
        </w:rPr>
      </w:pPr>
      <w:r w:rsidRPr="0019083B">
        <w:rPr>
          <w:rFonts w:ascii="Arial" w:hAnsi="Arial" w:cs="Arial"/>
        </w:rPr>
        <w:t xml:space="preserve">The Green Plan guidance denotes that the following areas of focus should be included as chapters in a Green Plan, with specific, tangible examples provided to demonstrate how the domain will be addressed. </w:t>
      </w:r>
    </w:p>
    <w:p w14:paraId="1C1AC0AF" w14:textId="0E41069B" w:rsidR="00C121B0" w:rsidRPr="0019083B" w:rsidRDefault="00C121B0" w:rsidP="00C121B0">
      <w:pPr>
        <w:pStyle w:val="ListParagraph"/>
        <w:numPr>
          <w:ilvl w:val="0"/>
          <w:numId w:val="2"/>
        </w:numPr>
        <w:rPr>
          <w:rFonts w:ascii="Arial" w:hAnsi="Arial" w:cs="Arial"/>
        </w:rPr>
      </w:pPr>
      <w:r w:rsidRPr="0019083B">
        <w:rPr>
          <w:rFonts w:ascii="Arial" w:hAnsi="Arial" w:cs="Arial"/>
          <w:i/>
          <w:iCs/>
        </w:rPr>
        <w:t>‘Workforce and leadership’:</w:t>
      </w:r>
      <w:r w:rsidRPr="0019083B">
        <w:rPr>
          <w:rFonts w:ascii="Arial" w:hAnsi="Arial" w:cs="Arial"/>
        </w:rPr>
        <w:t xml:space="preserve"> Defining the organisation</w:t>
      </w:r>
      <w:r w:rsidR="00E25391">
        <w:rPr>
          <w:rFonts w:ascii="Arial" w:hAnsi="Arial" w:cs="Arial"/>
        </w:rPr>
        <w:t>’</w:t>
      </w:r>
      <w:r w:rsidRPr="0019083B">
        <w:rPr>
          <w:rFonts w:ascii="Arial" w:hAnsi="Arial" w:cs="Arial"/>
        </w:rPr>
        <w:t xml:space="preserve">s operational approach to sustainability, including workforce initiatives, training and committees. </w:t>
      </w:r>
    </w:p>
    <w:p w14:paraId="495EB405" w14:textId="77777777" w:rsidR="00C121B0" w:rsidRPr="0019083B" w:rsidRDefault="00C121B0" w:rsidP="00C121B0">
      <w:pPr>
        <w:pStyle w:val="ListParagraph"/>
        <w:numPr>
          <w:ilvl w:val="0"/>
          <w:numId w:val="2"/>
        </w:numPr>
        <w:rPr>
          <w:rFonts w:ascii="Arial" w:hAnsi="Arial" w:cs="Arial"/>
        </w:rPr>
      </w:pPr>
      <w:r w:rsidRPr="0019083B">
        <w:rPr>
          <w:rFonts w:ascii="Arial" w:hAnsi="Arial" w:cs="Arial"/>
          <w:i/>
          <w:iCs/>
        </w:rPr>
        <w:t>‘Sustainable models of care’:</w:t>
      </w:r>
      <w:r w:rsidRPr="0019083B">
        <w:rPr>
          <w:rFonts w:ascii="Arial" w:hAnsi="Arial" w:cs="Arial"/>
        </w:rPr>
        <w:t xml:space="preserve"> How key principles will be rooted in service delivery and using innovative pathways to reduce emissions. </w:t>
      </w:r>
    </w:p>
    <w:p w14:paraId="512CF15E" w14:textId="77777777" w:rsidR="00C121B0" w:rsidRPr="0019083B" w:rsidRDefault="00C121B0" w:rsidP="00C121B0">
      <w:pPr>
        <w:pStyle w:val="ListParagraph"/>
        <w:numPr>
          <w:ilvl w:val="0"/>
          <w:numId w:val="2"/>
        </w:numPr>
        <w:rPr>
          <w:rFonts w:ascii="Arial" w:hAnsi="Arial" w:cs="Arial"/>
        </w:rPr>
      </w:pPr>
      <w:r w:rsidRPr="0019083B">
        <w:rPr>
          <w:rFonts w:ascii="Arial" w:hAnsi="Arial" w:cs="Arial"/>
          <w:i/>
          <w:iCs/>
        </w:rPr>
        <w:t>‘Digital transformation’:</w:t>
      </w:r>
      <w:r w:rsidRPr="0019083B">
        <w:rPr>
          <w:rFonts w:ascii="Arial" w:hAnsi="Arial" w:cs="Arial"/>
        </w:rPr>
        <w:t xml:space="preserve"> The use of technology to deliver care and services more efficiently and in a more sustainable way.</w:t>
      </w:r>
    </w:p>
    <w:p w14:paraId="44347CEA" w14:textId="77777777" w:rsidR="00C121B0" w:rsidRPr="0019083B" w:rsidRDefault="00C121B0" w:rsidP="00C121B0">
      <w:pPr>
        <w:pStyle w:val="ListParagraph"/>
        <w:numPr>
          <w:ilvl w:val="0"/>
          <w:numId w:val="2"/>
        </w:numPr>
        <w:rPr>
          <w:rFonts w:ascii="Arial" w:hAnsi="Arial" w:cs="Arial"/>
        </w:rPr>
      </w:pPr>
      <w:r w:rsidRPr="0019083B">
        <w:rPr>
          <w:rFonts w:ascii="Arial" w:hAnsi="Arial" w:cs="Arial"/>
          <w:i/>
          <w:iCs/>
        </w:rPr>
        <w:t xml:space="preserve">‘Travel and transport’: </w:t>
      </w:r>
      <w:r w:rsidRPr="0019083B">
        <w:rPr>
          <w:rFonts w:ascii="Arial" w:hAnsi="Arial" w:cs="Arial"/>
        </w:rPr>
        <w:t>Reducing carbon emissions through ‘greener’ transport – including public transport, fleet vehicles and the transport of goods.</w:t>
      </w:r>
    </w:p>
    <w:p w14:paraId="2CA8E7B6" w14:textId="77777777" w:rsidR="00C121B0" w:rsidRPr="0019083B" w:rsidRDefault="00C121B0" w:rsidP="00C121B0">
      <w:pPr>
        <w:pStyle w:val="ListParagraph"/>
        <w:numPr>
          <w:ilvl w:val="0"/>
          <w:numId w:val="2"/>
        </w:numPr>
        <w:rPr>
          <w:rFonts w:ascii="Arial" w:hAnsi="Arial" w:cs="Arial"/>
        </w:rPr>
      </w:pPr>
      <w:r w:rsidRPr="0019083B">
        <w:rPr>
          <w:rFonts w:ascii="Arial" w:hAnsi="Arial" w:cs="Arial"/>
          <w:i/>
          <w:iCs/>
        </w:rPr>
        <w:t>‘Estates and facilities’:</w:t>
      </w:r>
      <w:r w:rsidRPr="0019083B">
        <w:rPr>
          <w:rFonts w:ascii="Arial" w:hAnsi="Arial" w:cs="Arial"/>
        </w:rPr>
        <w:t xml:space="preserve"> Improving efficiency and reducing carbon emissions directly relating to infrastructure – for example modernising buildings, heating systems and reducing waste.</w:t>
      </w:r>
    </w:p>
    <w:p w14:paraId="66CE0EA0" w14:textId="77777777" w:rsidR="00C121B0" w:rsidRPr="0019083B" w:rsidRDefault="00C121B0" w:rsidP="00C121B0">
      <w:pPr>
        <w:pStyle w:val="ListParagraph"/>
        <w:numPr>
          <w:ilvl w:val="0"/>
          <w:numId w:val="2"/>
        </w:numPr>
        <w:rPr>
          <w:rFonts w:ascii="Arial" w:hAnsi="Arial" w:cs="Arial"/>
        </w:rPr>
      </w:pPr>
      <w:r w:rsidRPr="0019083B">
        <w:rPr>
          <w:rFonts w:ascii="Arial" w:hAnsi="Arial" w:cs="Arial"/>
          <w:i/>
          <w:iCs/>
        </w:rPr>
        <w:t>‘Medicines’:</w:t>
      </w:r>
      <w:r w:rsidRPr="0019083B">
        <w:rPr>
          <w:rFonts w:ascii="Arial" w:hAnsi="Arial" w:cs="Arial"/>
        </w:rPr>
        <w:t xml:space="preserve"> Reviewing prescribing practices and ways in which emissions relating to medicines can be reduced – this section also includes the ‘Early Interventions’ in the NHS Standard Contract relating to anaesthetic gases and inhalers.</w:t>
      </w:r>
    </w:p>
    <w:p w14:paraId="0A140458" w14:textId="77777777" w:rsidR="00C121B0" w:rsidRPr="0019083B" w:rsidRDefault="00C121B0" w:rsidP="00C121B0">
      <w:pPr>
        <w:pStyle w:val="ListParagraph"/>
        <w:numPr>
          <w:ilvl w:val="0"/>
          <w:numId w:val="2"/>
        </w:numPr>
        <w:rPr>
          <w:rFonts w:ascii="Arial" w:hAnsi="Arial" w:cs="Arial"/>
        </w:rPr>
      </w:pPr>
      <w:r w:rsidRPr="0019083B">
        <w:rPr>
          <w:rFonts w:ascii="Arial" w:hAnsi="Arial" w:cs="Arial"/>
          <w:i/>
          <w:iCs/>
        </w:rPr>
        <w:t>‘Supply chain and procurement’:</w:t>
      </w:r>
      <w:r w:rsidRPr="0019083B">
        <w:rPr>
          <w:rFonts w:ascii="Arial" w:hAnsi="Arial" w:cs="Arial"/>
        </w:rPr>
        <w:t xml:space="preserve"> This domain accounts for the largest contributor for carbon emissions in the NHS, with the supply chain contributing to 62% of all emissions. </w:t>
      </w:r>
    </w:p>
    <w:p w14:paraId="3CF74CE1" w14:textId="77777777" w:rsidR="00C121B0" w:rsidRPr="0019083B" w:rsidRDefault="00C121B0" w:rsidP="00C121B0">
      <w:pPr>
        <w:pStyle w:val="ListParagraph"/>
        <w:numPr>
          <w:ilvl w:val="0"/>
          <w:numId w:val="2"/>
        </w:numPr>
        <w:rPr>
          <w:rFonts w:ascii="Arial" w:hAnsi="Arial" w:cs="Arial"/>
        </w:rPr>
      </w:pPr>
      <w:r w:rsidRPr="0019083B">
        <w:rPr>
          <w:rFonts w:ascii="Arial" w:hAnsi="Arial" w:cs="Arial"/>
          <w:i/>
          <w:iCs/>
        </w:rPr>
        <w:t xml:space="preserve">‘Food and nutrition’: </w:t>
      </w:r>
      <w:r w:rsidRPr="0019083B">
        <w:rPr>
          <w:rFonts w:ascii="Arial" w:hAnsi="Arial" w:cs="Arial"/>
        </w:rPr>
        <w:t>How catering can be adjusted to reduce emissions, including sourcing local, less-processed food.</w:t>
      </w:r>
    </w:p>
    <w:p w14:paraId="764D3451" w14:textId="2AC5E6A9" w:rsidR="00C121B0" w:rsidRPr="0019083B" w:rsidRDefault="00354B2E" w:rsidP="00C121B0">
      <w:pPr>
        <w:pStyle w:val="ListParagraph"/>
        <w:numPr>
          <w:ilvl w:val="0"/>
          <w:numId w:val="2"/>
        </w:numPr>
        <w:rPr>
          <w:rFonts w:ascii="Arial" w:hAnsi="Arial" w:cs="Arial"/>
        </w:rPr>
      </w:pPr>
      <w:r>
        <w:rPr>
          <w:rFonts w:ascii="Arial" w:hAnsi="Arial" w:cs="Arial"/>
          <w:i/>
          <w:iCs/>
        </w:rPr>
        <w:t>‘</w:t>
      </w:r>
      <w:r w:rsidR="00C121B0" w:rsidRPr="0019083B">
        <w:rPr>
          <w:rFonts w:ascii="Arial" w:hAnsi="Arial" w:cs="Arial"/>
          <w:i/>
          <w:iCs/>
        </w:rPr>
        <w:t>Adaptation</w:t>
      </w:r>
      <w:r>
        <w:rPr>
          <w:rFonts w:ascii="Arial" w:hAnsi="Arial" w:cs="Arial"/>
          <w:i/>
          <w:iCs/>
        </w:rPr>
        <w:t>’</w:t>
      </w:r>
      <w:r w:rsidR="00C121B0" w:rsidRPr="0019083B">
        <w:rPr>
          <w:rFonts w:ascii="Arial" w:hAnsi="Arial" w:cs="Arial"/>
          <w:i/>
          <w:iCs/>
        </w:rPr>
        <w:t>:</w:t>
      </w:r>
      <w:r w:rsidR="00C121B0" w:rsidRPr="0019083B">
        <w:rPr>
          <w:rFonts w:ascii="Arial" w:hAnsi="Arial" w:cs="Arial"/>
        </w:rPr>
        <w:t xml:space="preserve"> Ways in which the organisation may adapt to reduce the impact of climate change, including extreme heat or flooding. </w:t>
      </w:r>
    </w:p>
    <w:p w14:paraId="2A0739EA" w14:textId="77777777" w:rsidR="00C121B0" w:rsidRPr="0019083B" w:rsidRDefault="00C121B0" w:rsidP="00C121B0">
      <w:pPr>
        <w:pStyle w:val="ListParagraph"/>
        <w:rPr>
          <w:rFonts w:ascii="Arial" w:hAnsi="Arial" w:cs="Arial"/>
        </w:rPr>
      </w:pPr>
    </w:p>
    <w:p w14:paraId="7C584CBF" w14:textId="4EE1180D" w:rsidR="00C121B0" w:rsidRPr="0019083B" w:rsidRDefault="00C121B0" w:rsidP="00C121B0">
      <w:pPr>
        <w:pStyle w:val="ListParagraph"/>
        <w:numPr>
          <w:ilvl w:val="1"/>
          <w:numId w:val="5"/>
        </w:numPr>
        <w:rPr>
          <w:rFonts w:ascii="Arial" w:hAnsi="Arial" w:cs="Arial"/>
          <w:b/>
          <w:bCs/>
        </w:rPr>
      </w:pPr>
      <w:r w:rsidRPr="0019083B">
        <w:rPr>
          <w:rFonts w:ascii="Arial" w:hAnsi="Arial" w:cs="Arial"/>
          <w:b/>
          <w:bCs/>
        </w:rPr>
        <w:t>Early interventions as per NHS Standard Contract</w:t>
      </w:r>
    </w:p>
    <w:p w14:paraId="5D40D43C" w14:textId="1F3CEABD" w:rsidR="00C121B0" w:rsidRPr="0019083B" w:rsidRDefault="00C121B0" w:rsidP="00C121B0">
      <w:pPr>
        <w:rPr>
          <w:rFonts w:ascii="Arial" w:hAnsi="Arial" w:cs="Arial"/>
        </w:rPr>
      </w:pPr>
      <w:r w:rsidRPr="0019083B">
        <w:rPr>
          <w:rFonts w:ascii="Arial" w:hAnsi="Arial" w:cs="Arial"/>
        </w:rPr>
        <w:t>The following interventions were included in the NHS Standard Contract and were considered early, mandatory interventions - the minimal foundations for Trusts and ICS</w:t>
      </w:r>
      <w:r w:rsidR="008712B3">
        <w:rPr>
          <w:rFonts w:ascii="Arial" w:hAnsi="Arial" w:cs="Arial"/>
        </w:rPr>
        <w:t>s</w:t>
      </w:r>
      <w:r w:rsidRPr="0019083B">
        <w:rPr>
          <w:rFonts w:ascii="Arial" w:hAnsi="Arial" w:cs="Arial"/>
        </w:rPr>
        <w:t xml:space="preserve"> which should have been implemented before the publication of Green Plans.</w:t>
      </w:r>
    </w:p>
    <w:p w14:paraId="1B1AF1BE" w14:textId="7F06273A" w:rsidR="00C121B0" w:rsidRPr="0019083B" w:rsidRDefault="00C121B0" w:rsidP="00C121B0">
      <w:pPr>
        <w:pStyle w:val="ListParagraph"/>
        <w:numPr>
          <w:ilvl w:val="0"/>
          <w:numId w:val="3"/>
        </w:numPr>
        <w:rPr>
          <w:rFonts w:ascii="Arial" w:hAnsi="Arial" w:cs="Arial"/>
          <w:i/>
          <w:iCs/>
        </w:rPr>
      </w:pPr>
      <w:r w:rsidRPr="0019083B">
        <w:rPr>
          <w:rFonts w:ascii="Arial" w:hAnsi="Arial" w:cs="Arial"/>
          <w:i/>
          <w:iCs/>
        </w:rPr>
        <w:t xml:space="preserve">Board-level lead: </w:t>
      </w:r>
      <w:r w:rsidRPr="0019083B">
        <w:rPr>
          <w:rFonts w:ascii="Arial" w:hAnsi="Arial" w:cs="Arial"/>
        </w:rPr>
        <w:t>Each ICS should have a designated, board level lead for sustainability and the implementation of the ICS Green Plan</w:t>
      </w:r>
      <w:r w:rsidR="008712B3">
        <w:rPr>
          <w:rFonts w:ascii="Arial" w:hAnsi="Arial" w:cs="Arial"/>
        </w:rPr>
        <w:t>.</w:t>
      </w:r>
    </w:p>
    <w:p w14:paraId="73B8C7BC" w14:textId="77777777" w:rsidR="00C121B0" w:rsidRPr="0019083B" w:rsidRDefault="00C121B0" w:rsidP="00C121B0">
      <w:pPr>
        <w:pStyle w:val="ListParagraph"/>
        <w:numPr>
          <w:ilvl w:val="0"/>
          <w:numId w:val="3"/>
        </w:numPr>
        <w:rPr>
          <w:rFonts w:ascii="Arial" w:hAnsi="Arial" w:cs="Arial"/>
          <w:i/>
          <w:iCs/>
        </w:rPr>
      </w:pPr>
      <w:r w:rsidRPr="0019083B">
        <w:rPr>
          <w:rFonts w:ascii="Arial" w:hAnsi="Arial" w:cs="Arial"/>
          <w:i/>
          <w:iCs/>
        </w:rPr>
        <w:t>Renewable energy:</w:t>
      </w:r>
      <w:r w:rsidRPr="0019083B">
        <w:rPr>
          <w:rFonts w:ascii="Arial" w:hAnsi="Arial" w:cs="Arial"/>
        </w:rPr>
        <w:t xml:space="preserve"> 100% of energy purchased should be renewable from April 2021.</w:t>
      </w:r>
    </w:p>
    <w:p w14:paraId="12D35C9A" w14:textId="77777777" w:rsidR="00C121B0" w:rsidRPr="0019083B" w:rsidRDefault="00C121B0" w:rsidP="00C121B0">
      <w:pPr>
        <w:pStyle w:val="ListParagraph"/>
        <w:numPr>
          <w:ilvl w:val="0"/>
          <w:numId w:val="3"/>
        </w:numPr>
        <w:rPr>
          <w:rFonts w:ascii="Arial" w:hAnsi="Arial" w:cs="Arial"/>
          <w:i/>
          <w:iCs/>
        </w:rPr>
      </w:pPr>
      <w:r w:rsidRPr="0019083B">
        <w:rPr>
          <w:rFonts w:ascii="Arial" w:hAnsi="Arial" w:cs="Arial"/>
          <w:i/>
          <w:iCs/>
        </w:rPr>
        <w:t>Desflurane use:</w:t>
      </w:r>
      <w:r w:rsidRPr="0019083B">
        <w:rPr>
          <w:rFonts w:ascii="Arial" w:hAnsi="Arial" w:cs="Arial"/>
        </w:rPr>
        <w:t xml:space="preserve"> Anaesthetic gases used during surgery represent a sizable proportion of carbon emissions, </w:t>
      </w:r>
      <w:proofErr w:type="gramStart"/>
      <w:r w:rsidRPr="0019083B">
        <w:rPr>
          <w:rFonts w:ascii="Arial" w:hAnsi="Arial" w:cs="Arial"/>
        </w:rPr>
        <w:t>in particular</w:t>
      </w:r>
      <w:proofErr w:type="gramEnd"/>
      <w:r w:rsidRPr="0019083B">
        <w:rPr>
          <w:rFonts w:ascii="Arial" w:hAnsi="Arial" w:cs="Arial"/>
        </w:rPr>
        <w:t xml:space="preserve"> desflurane. Through transforming </w:t>
      </w:r>
      <w:r w:rsidRPr="0019083B">
        <w:rPr>
          <w:rFonts w:ascii="Arial" w:hAnsi="Arial" w:cs="Arial"/>
        </w:rPr>
        <w:lastRenderedPageBreak/>
        <w:t>anaesthetic practice, desflurane use should be reduced to less than 10% of volatile anaesthetic gases use in each Trust.</w:t>
      </w:r>
    </w:p>
    <w:p w14:paraId="51944999" w14:textId="77777777" w:rsidR="00C121B0" w:rsidRPr="0019083B" w:rsidRDefault="00C121B0" w:rsidP="00C121B0">
      <w:pPr>
        <w:pStyle w:val="ListParagraph"/>
        <w:numPr>
          <w:ilvl w:val="0"/>
          <w:numId w:val="3"/>
        </w:numPr>
        <w:rPr>
          <w:rFonts w:ascii="Arial" w:hAnsi="Arial" w:cs="Arial"/>
          <w:i/>
          <w:iCs/>
        </w:rPr>
      </w:pPr>
      <w:r w:rsidRPr="0019083B">
        <w:rPr>
          <w:rFonts w:ascii="Arial" w:hAnsi="Arial" w:cs="Arial"/>
          <w:i/>
          <w:iCs/>
        </w:rPr>
        <w:t>Lower carbon inhalers:</w:t>
      </w:r>
      <w:r w:rsidRPr="0019083B">
        <w:rPr>
          <w:rFonts w:ascii="Arial" w:hAnsi="Arial" w:cs="Arial"/>
          <w:b/>
          <w:bCs/>
          <w:i/>
          <w:iCs/>
        </w:rPr>
        <w:t xml:space="preserve"> </w:t>
      </w:r>
      <w:r w:rsidRPr="0019083B">
        <w:rPr>
          <w:rFonts w:ascii="Arial" w:hAnsi="Arial" w:cs="Arial"/>
        </w:rPr>
        <w:t>Metered dose inhalers contain propellants which contribute significantly to NHS carbon emissions. The ICS should make plans to encourage the prescription of alternative, low carbon inhalers.</w:t>
      </w:r>
    </w:p>
    <w:p w14:paraId="40D861A0" w14:textId="101B9F74" w:rsidR="00C121B0" w:rsidRPr="0019083B" w:rsidRDefault="00C121B0" w:rsidP="00C121B0">
      <w:pPr>
        <w:pStyle w:val="ListParagraph"/>
        <w:numPr>
          <w:ilvl w:val="0"/>
          <w:numId w:val="3"/>
        </w:numPr>
        <w:rPr>
          <w:rFonts w:ascii="Arial" w:hAnsi="Arial" w:cs="Arial"/>
          <w:i/>
          <w:iCs/>
        </w:rPr>
      </w:pPr>
      <w:r w:rsidRPr="0019083B">
        <w:rPr>
          <w:rFonts w:ascii="Arial" w:hAnsi="Arial" w:cs="Arial"/>
          <w:i/>
          <w:iCs/>
        </w:rPr>
        <w:t>Ultra-Low and Zero emission vehicles:</w:t>
      </w:r>
      <w:r w:rsidRPr="0019083B">
        <w:rPr>
          <w:rFonts w:ascii="Arial" w:hAnsi="Arial" w:cs="Arial"/>
        </w:rPr>
        <w:t xml:space="preserve"> All new vehicles purchased or leased must be either ultra-low or zero emission </w:t>
      </w:r>
      <w:r w:rsidR="00B81CAA" w:rsidRPr="0019083B">
        <w:rPr>
          <w:rFonts w:ascii="Arial" w:hAnsi="Arial" w:cs="Arial"/>
        </w:rPr>
        <w:t>vehicles</w:t>
      </w:r>
      <w:r w:rsidRPr="0019083B">
        <w:rPr>
          <w:rFonts w:ascii="Arial" w:hAnsi="Arial" w:cs="Arial"/>
        </w:rPr>
        <w:t>.</w:t>
      </w:r>
    </w:p>
    <w:p w14:paraId="4826184F" w14:textId="77777777" w:rsidR="00C121B0" w:rsidRPr="0019083B" w:rsidRDefault="00C121B0" w:rsidP="00C121B0">
      <w:pPr>
        <w:pStyle w:val="ListParagraph"/>
        <w:numPr>
          <w:ilvl w:val="0"/>
          <w:numId w:val="3"/>
        </w:numPr>
        <w:rPr>
          <w:rFonts w:ascii="Arial" w:hAnsi="Arial" w:cs="Arial"/>
          <w:i/>
          <w:iCs/>
        </w:rPr>
      </w:pPr>
      <w:r w:rsidRPr="0019083B">
        <w:rPr>
          <w:rFonts w:ascii="Arial" w:hAnsi="Arial" w:cs="Arial"/>
          <w:i/>
          <w:iCs/>
        </w:rPr>
        <w:t xml:space="preserve">Travel plan: </w:t>
      </w:r>
      <w:r w:rsidRPr="0019083B">
        <w:rPr>
          <w:rFonts w:ascii="Arial" w:hAnsi="Arial" w:cs="Arial"/>
        </w:rPr>
        <w:t>Each ICS should establish a travel plan, finding lower carbon alternatives for both patient and staff transport and encouraging active travel.</w:t>
      </w:r>
    </w:p>
    <w:p w14:paraId="0AE391A0" w14:textId="7AFF5CB7" w:rsidR="00C121B0" w:rsidRPr="0019083B" w:rsidRDefault="00C121B0" w:rsidP="00350415">
      <w:pPr>
        <w:pStyle w:val="ListParagraph"/>
        <w:numPr>
          <w:ilvl w:val="0"/>
          <w:numId w:val="3"/>
        </w:numPr>
        <w:rPr>
          <w:rFonts w:ascii="Arial" w:hAnsi="Arial" w:cs="Arial"/>
          <w:i/>
          <w:iCs/>
        </w:rPr>
      </w:pPr>
      <w:r w:rsidRPr="0019083B">
        <w:rPr>
          <w:rFonts w:ascii="Arial" w:hAnsi="Arial" w:cs="Arial"/>
          <w:i/>
          <w:iCs/>
        </w:rPr>
        <w:t>Outpatient activity:</w:t>
      </w:r>
      <w:r w:rsidRPr="0019083B">
        <w:rPr>
          <w:rFonts w:ascii="Arial" w:hAnsi="Arial" w:cs="Arial"/>
        </w:rPr>
        <w:t xml:space="preserve"> 25% of all outpatient activity should take place remotely (for example, by telephone consultation).</w:t>
      </w:r>
    </w:p>
    <w:p w14:paraId="368020CA" w14:textId="77777777" w:rsidR="00350415" w:rsidRPr="0019083B" w:rsidRDefault="00350415" w:rsidP="00350415">
      <w:pPr>
        <w:rPr>
          <w:rFonts w:ascii="Arial" w:hAnsi="Arial" w:cs="Arial"/>
          <w:i/>
          <w:iCs/>
        </w:rPr>
      </w:pPr>
    </w:p>
    <w:p w14:paraId="02B845B5" w14:textId="25FAFE5D" w:rsidR="00C121B0" w:rsidRPr="0019083B" w:rsidRDefault="00C121B0" w:rsidP="00C121B0">
      <w:pPr>
        <w:pStyle w:val="ListParagraph"/>
        <w:numPr>
          <w:ilvl w:val="1"/>
          <w:numId w:val="5"/>
        </w:numPr>
        <w:rPr>
          <w:rFonts w:ascii="Arial" w:hAnsi="Arial" w:cs="Arial"/>
          <w:b/>
          <w:bCs/>
        </w:rPr>
      </w:pPr>
      <w:r w:rsidRPr="0019083B">
        <w:rPr>
          <w:rFonts w:ascii="Arial" w:hAnsi="Arial" w:cs="Arial"/>
          <w:b/>
          <w:bCs/>
        </w:rPr>
        <w:t>Methods</w:t>
      </w:r>
    </w:p>
    <w:p w14:paraId="4EF83C5F" w14:textId="75325EFA" w:rsidR="00C121B0" w:rsidRPr="0019083B" w:rsidRDefault="00C121B0" w:rsidP="00C121B0">
      <w:pPr>
        <w:rPr>
          <w:rFonts w:ascii="Arial" w:hAnsi="Arial" w:cs="Arial"/>
        </w:rPr>
      </w:pPr>
      <w:r w:rsidRPr="0019083B">
        <w:rPr>
          <w:rFonts w:ascii="Arial" w:hAnsi="Arial" w:cs="Arial"/>
        </w:rPr>
        <w:t>Between June and September 2023, Green Plans were reviewed from 1</w:t>
      </w:r>
      <w:r w:rsidR="00AD5DC5">
        <w:rPr>
          <w:rFonts w:ascii="Arial" w:hAnsi="Arial" w:cs="Arial"/>
        </w:rPr>
        <w:t>1</w:t>
      </w:r>
      <w:r w:rsidRPr="0019083B">
        <w:rPr>
          <w:rFonts w:ascii="Arial" w:hAnsi="Arial" w:cs="Arial"/>
        </w:rPr>
        <w:t xml:space="preserve"> Integrated Care Systems across the East</w:t>
      </w:r>
      <w:r w:rsidR="00EB1C66">
        <w:rPr>
          <w:rFonts w:ascii="Arial" w:hAnsi="Arial" w:cs="Arial"/>
        </w:rPr>
        <w:t xml:space="preserve"> Midlands</w:t>
      </w:r>
      <w:r w:rsidRPr="0019083B">
        <w:rPr>
          <w:rFonts w:ascii="Arial" w:hAnsi="Arial" w:cs="Arial"/>
        </w:rPr>
        <w:t xml:space="preserve"> and West Midlands. The content of each plan was reviewed to determine whether each of the key areas of focus were included and if so, whether specific examples were included. Each </w:t>
      </w:r>
      <w:r w:rsidR="00AC3107">
        <w:rPr>
          <w:rFonts w:ascii="Arial" w:hAnsi="Arial" w:cs="Arial"/>
        </w:rPr>
        <w:t xml:space="preserve">individual </w:t>
      </w:r>
      <w:r w:rsidRPr="0019083B">
        <w:rPr>
          <w:rFonts w:ascii="Arial" w:hAnsi="Arial" w:cs="Arial"/>
        </w:rPr>
        <w:t xml:space="preserve">review was reviewed by two independent reviewers to ensure consistency. </w:t>
      </w:r>
    </w:p>
    <w:p w14:paraId="280C6A0A" w14:textId="77777777" w:rsidR="00C121B0" w:rsidRPr="0019083B" w:rsidRDefault="00C121B0" w:rsidP="00C121B0">
      <w:pPr>
        <w:rPr>
          <w:rFonts w:ascii="Arial" w:hAnsi="Arial" w:cs="Arial"/>
        </w:rPr>
      </w:pPr>
    </w:p>
    <w:p w14:paraId="38BF22C5" w14:textId="3AE8237E" w:rsidR="00C121B0" w:rsidRPr="0019083B" w:rsidRDefault="00C121B0" w:rsidP="00C121B0">
      <w:pPr>
        <w:pStyle w:val="ListParagraph"/>
        <w:numPr>
          <w:ilvl w:val="1"/>
          <w:numId w:val="5"/>
        </w:numPr>
        <w:rPr>
          <w:rFonts w:ascii="Arial" w:hAnsi="Arial" w:cs="Arial"/>
          <w:b/>
          <w:bCs/>
        </w:rPr>
      </w:pPr>
      <w:r w:rsidRPr="0019083B">
        <w:rPr>
          <w:rFonts w:ascii="Arial" w:hAnsi="Arial" w:cs="Arial"/>
          <w:b/>
          <w:bCs/>
        </w:rPr>
        <w:t>Findings</w:t>
      </w:r>
    </w:p>
    <w:p w14:paraId="6ABB8060" w14:textId="77777777" w:rsidR="00C121B0" w:rsidRPr="0019083B" w:rsidRDefault="00C121B0" w:rsidP="00C121B0">
      <w:pPr>
        <w:rPr>
          <w:rFonts w:ascii="Arial" w:hAnsi="Arial" w:cs="Arial"/>
        </w:rPr>
      </w:pPr>
      <w:r w:rsidRPr="0019083B">
        <w:rPr>
          <w:rFonts w:ascii="Arial" w:hAnsi="Arial" w:cs="Arial"/>
        </w:rPr>
        <w:t xml:space="preserve">The findings of the ICS Green Plans are shown in a heat map (Figure 1). </w:t>
      </w:r>
    </w:p>
    <w:p w14:paraId="0E52C5F5" w14:textId="77777777" w:rsidR="00350415" w:rsidRPr="0019083B" w:rsidRDefault="00350415" w:rsidP="00350415">
      <w:pPr>
        <w:rPr>
          <w:rFonts w:ascii="Arial" w:hAnsi="Arial" w:cs="Arial"/>
          <w:sz w:val="15"/>
          <w:szCs w:val="15"/>
        </w:rPr>
      </w:pPr>
    </w:p>
    <w:p w14:paraId="2B5D9436" w14:textId="3F648518" w:rsidR="00350415" w:rsidRPr="0019083B" w:rsidRDefault="00350415" w:rsidP="00350415">
      <w:pPr>
        <w:rPr>
          <w:rFonts w:ascii="Arial" w:hAnsi="Arial" w:cs="Arial"/>
          <w:sz w:val="15"/>
          <w:szCs w:val="15"/>
        </w:rPr>
      </w:pPr>
      <w:r w:rsidRPr="0019083B">
        <w:rPr>
          <w:rFonts w:ascii="Arial" w:hAnsi="Arial" w:cs="Arial"/>
          <w:sz w:val="15"/>
          <w:szCs w:val="15"/>
        </w:rPr>
        <w:t>Figure 1: ICS Green Plans – Heat Map</w:t>
      </w:r>
    </w:p>
    <w:p w14:paraId="400B9ADB" w14:textId="2B411FCD" w:rsidR="00350415" w:rsidRPr="0019083B" w:rsidRDefault="00350415" w:rsidP="00350415">
      <w:pPr>
        <w:rPr>
          <w:rFonts w:ascii="Arial" w:hAnsi="Arial" w:cs="Arial"/>
        </w:rPr>
      </w:pPr>
      <w:r w:rsidRPr="0019083B">
        <w:rPr>
          <w:rFonts w:ascii="Arial" w:hAnsi="Arial" w:cs="Arial"/>
          <w:noProof/>
          <w:lang w:val="en-US"/>
        </w:rPr>
        <mc:AlternateContent>
          <mc:Choice Requires="wps">
            <w:drawing>
              <wp:anchor distT="0" distB="0" distL="114300" distR="114300" simplePos="0" relativeHeight="251658241" behindDoc="0" locked="0" layoutInCell="1" allowOverlap="1" wp14:anchorId="0E5CF0C8" wp14:editId="02173B8D">
                <wp:simplePos x="0" y="0"/>
                <wp:positionH relativeFrom="column">
                  <wp:posOffset>547119</wp:posOffset>
                </wp:positionH>
                <wp:positionV relativeFrom="paragraph">
                  <wp:posOffset>2243339</wp:posOffset>
                </wp:positionV>
                <wp:extent cx="2543577" cy="399245"/>
                <wp:effectExtent l="0" t="0" r="0" b="0"/>
                <wp:wrapNone/>
                <wp:docPr id="37625664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3577" cy="399245"/>
                        </a:xfrm>
                        <a:prstGeom prst="rect">
                          <a:avLst/>
                        </a:prstGeom>
                        <a:noFill/>
                      </wps:spPr>
                      <wps:txbx>
                        <w:txbxContent>
                          <w:p w14:paraId="214DB8D1" w14:textId="77777777" w:rsidR="00B05579" w:rsidRPr="00350415" w:rsidRDefault="00B05579" w:rsidP="00350415">
                            <w:pPr>
                              <w:textAlignment w:val="bottom"/>
                              <w:rPr>
                                <w:rFonts w:ascii="Calibri" w:hAnsi="Calibri"/>
                                <w:color w:val="000000"/>
                                <w:kern w:val="24"/>
                                <w:sz w:val="18"/>
                                <w:szCs w:val="18"/>
                                <w14:ligatures w14:val="none"/>
                              </w:rPr>
                            </w:pPr>
                            <w:r w:rsidRPr="00350415">
                              <w:rPr>
                                <w:rFonts w:ascii="Calibri" w:hAnsi="Calibri"/>
                                <w:color w:val="000000"/>
                                <w:kern w:val="24"/>
                                <w:sz w:val="18"/>
                                <w:szCs w:val="18"/>
                              </w:rPr>
                              <w:t>Specific plans or examples demonstrating how the ICS will achieve</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type w14:anchorId="0E5CF0C8" id="_x0000_t202" coordsize="21600,21600" o:spt="202" path="m,l,21600r21600,l21600,xe">
                <v:stroke joinstyle="miter"/>
                <v:path gradientshapeok="t" o:connecttype="rect"/>
              </v:shapetype>
              <v:shape id="Text Box 11" o:spid="_x0000_s1026" type="#_x0000_t202" style="position:absolute;margin-left:43.1pt;margin-top:176.65pt;width:200.3pt;height:31.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" filled="f" stroked="f">
                <v:textbox>
                  <w:txbxContent>
                    <w:p w14:paraId="214DB8D1" w14:textId="77777777" w:rsidR="00B05579" w:rsidRPr="00350415" w:rsidRDefault="00B05579" w:rsidP="00350415">
                      <w:pPr>
                        <w:textAlignment w:val="bottom"/>
                        <w:rPr>
                          <w:rFonts w:ascii="Calibri" w:hAnsi="Calibri"/>
                          <w:color w:val="000000"/>
                          <w:kern w:val="24"/>
                          <w:sz w:val="18"/>
                          <w:szCs w:val="18"/>
                          <w14:ligatures w14:val="none"/>
                        </w:rPr>
                      </w:pPr>
                      <w:r w:rsidRPr="00350415">
                        <w:rPr>
                          <w:rFonts w:ascii="Calibri" w:hAnsi="Calibri"/>
                          <w:color w:val="000000"/>
                          <w:kern w:val="24"/>
                          <w:sz w:val="18"/>
                          <w:szCs w:val="18"/>
                        </w:rPr>
                        <w:t>Specific plans or examples demonstrating how the ICS will achieve</w:t>
                      </w:r>
                    </w:p>
                  </w:txbxContent>
                </v:textbox>
              </v:shape>
            </w:pict>
          </mc:Fallback>
        </mc:AlternateContent>
      </w:r>
      <w:r w:rsidRPr="0019083B">
        <w:rPr>
          <w:rFonts w:ascii="Arial" w:hAnsi="Arial" w:cs="Arial"/>
          <w:noProof/>
          <w:lang w:val="en-US"/>
        </w:rPr>
        <w:drawing>
          <wp:inline distT="0" distB="0" distL="0" distR="0" wp14:anchorId="4FFADE39" wp14:editId="6DFC10AC">
            <wp:extent cx="5726269" cy="2216506"/>
            <wp:effectExtent l="0" t="0" r="8255" b="0"/>
            <wp:docPr id="1773689428" name="Picture 4">
              <a:extLst xmlns:a="http://schemas.openxmlformats.org/drawingml/2006/main">
                <a:ext uri="{FF2B5EF4-FFF2-40B4-BE49-F238E27FC236}">
                  <a16:creationId xmlns:a16="http://schemas.microsoft.com/office/drawing/2014/main" id="{5C319D20-0CA8-D711-4613-040F4071E8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C319D20-0CA8-D711-4613-040F4071E8E2}"/>
                        </a:ext>
                      </a:extLst>
                    </pic:cNvPr>
                    <pic:cNvPicPr>
                      <a:picLocks noChangeAspect="1"/>
                    </pic:cNvPicPr>
                  </pic:nvPicPr>
                  <pic:blipFill>
                    <a:blip r:embed="rId12"/>
                    <a:stretch>
                      <a:fillRect/>
                    </a:stretch>
                  </pic:blipFill>
                  <pic:spPr>
                    <a:xfrm>
                      <a:off x="0" y="0"/>
                      <a:ext cx="5794995" cy="2243108"/>
                    </a:xfrm>
                    <a:prstGeom prst="rect">
                      <a:avLst/>
                    </a:prstGeom>
                  </pic:spPr>
                </pic:pic>
              </a:graphicData>
            </a:graphic>
          </wp:inline>
        </w:drawing>
      </w:r>
    </w:p>
    <w:p w14:paraId="1840A917" w14:textId="62232251" w:rsidR="00350415" w:rsidRPr="0019083B" w:rsidRDefault="00350415" w:rsidP="00350415">
      <w:pPr>
        <w:rPr>
          <w:rFonts w:ascii="Arial" w:hAnsi="Arial" w:cs="Arial"/>
        </w:rPr>
      </w:pPr>
      <w:r w:rsidRPr="0019083B">
        <w:rPr>
          <w:rFonts w:ascii="Arial" w:hAnsi="Arial" w:cs="Arial"/>
          <w:noProof/>
          <w:lang w:val="en-US"/>
        </w:rPr>
        <mc:AlternateContent>
          <mc:Choice Requires="wps">
            <w:drawing>
              <wp:anchor distT="0" distB="0" distL="114300" distR="114300" simplePos="0" relativeHeight="251658240" behindDoc="0" locked="0" layoutInCell="1" allowOverlap="1" wp14:anchorId="446959D7" wp14:editId="079EB864">
                <wp:simplePos x="0" y="0"/>
                <wp:positionH relativeFrom="column">
                  <wp:posOffset>0</wp:posOffset>
                </wp:positionH>
                <wp:positionV relativeFrom="paragraph">
                  <wp:posOffset>33655</wp:posOffset>
                </wp:positionV>
                <wp:extent cx="605307" cy="251138"/>
                <wp:effectExtent l="0" t="0" r="17145" b="15875"/>
                <wp:wrapNone/>
                <wp:docPr id="17060494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307" cy="251138"/>
                        </a:xfrm>
                        <a:prstGeom prst="rect">
                          <a:avLst/>
                        </a:prstGeom>
                        <a:solidFill>
                          <a:srgbClr val="70AD47"/>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4F47066B" id="Rectangle 12" o:spid="_x0000_s1026" style="position:absolute;margin-left:0;margin-top:2.65pt;width:47.65pt;height:1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" fillcolor="#70ad47" strokecolor="#030e13 [484]" strokeweight="1pt">
                <v:path arrowok="t"/>
              </v:rect>
            </w:pict>
          </mc:Fallback>
        </mc:AlternateContent>
      </w:r>
    </w:p>
    <w:p w14:paraId="03A38F8E" w14:textId="532E1A4F" w:rsidR="00350415" w:rsidRPr="0019083B" w:rsidRDefault="00350415" w:rsidP="00350415">
      <w:pPr>
        <w:rPr>
          <w:rFonts w:ascii="Arial" w:hAnsi="Arial" w:cs="Arial"/>
        </w:rPr>
      </w:pPr>
      <w:r w:rsidRPr="0019083B">
        <w:rPr>
          <w:rFonts w:ascii="Arial" w:hAnsi="Arial" w:cs="Arial"/>
          <w:noProof/>
          <w:lang w:val="en-US"/>
        </w:rPr>
        <mc:AlternateContent>
          <mc:Choice Requires="wps">
            <w:drawing>
              <wp:anchor distT="0" distB="0" distL="114300" distR="114300" simplePos="0" relativeHeight="251658243" behindDoc="0" locked="0" layoutInCell="1" allowOverlap="1" wp14:anchorId="6E9A5296" wp14:editId="3DA599F4">
                <wp:simplePos x="0" y="0"/>
                <wp:positionH relativeFrom="column">
                  <wp:posOffset>544195</wp:posOffset>
                </wp:positionH>
                <wp:positionV relativeFrom="paragraph">
                  <wp:posOffset>44539</wp:posOffset>
                </wp:positionV>
                <wp:extent cx="3382645" cy="343535"/>
                <wp:effectExtent l="0" t="0" r="0" b="0"/>
                <wp:wrapNone/>
                <wp:docPr id="89694032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2645" cy="343535"/>
                        </a:xfrm>
                        <a:prstGeom prst="rect">
                          <a:avLst/>
                        </a:prstGeom>
                        <a:noFill/>
                      </wps:spPr>
                      <wps:txbx>
                        <w:txbxContent>
                          <w:p w14:paraId="51F7A71D" w14:textId="77777777" w:rsidR="00B05579" w:rsidRPr="00350415" w:rsidRDefault="00B05579" w:rsidP="00350415">
                            <w:pPr>
                              <w:textAlignment w:val="bottom"/>
                              <w:rPr>
                                <w:rFonts w:ascii="Calibri" w:hAnsi="Calibri"/>
                                <w:color w:val="000000"/>
                                <w:kern w:val="24"/>
                                <w:sz w:val="18"/>
                                <w:szCs w:val="18"/>
                                <w14:ligatures w14:val="none"/>
                              </w:rPr>
                            </w:pPr>
                            <w:r w:rsidRPr="00350415">
                              <w:rPr>
                                <w:rFonts w:ascii="Calibri" w:hAnsi="Calibri"/>
                                <w:color w:val="000000"/>
                                <w:kern w:val="24"/>
                                <w:sz w:val="18"/>
                                <w:szCs w:val="18"/>
                              </w:rPr>
                              <w:t>Domain mentioned, no specific plans or examples provided</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shape w14:anchorId="6E9A5296" id="Text Box 9" o:spid="_x0000_s1027" type="#_x0000_t202" style="position:absolute;margin-left:42.85pt;margin-top:3.5pt;width:266.35pt;height:27.0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" filled="f" stroked="f">
                <v:textbox style="mso-fit-shape-to-text:t">
                  <w:txbxContent>
                    <w:p w14:paraId="51F7A71D" w14:textId="77777777" w:rsidR="00B05579" w:rsidRPr="00350415" w:rsidRDefault="00B05579" w:rsidP="00350415">
                      <w:pPr>
                        <w:textAlignment w:val="bottom"/>
                        <w:rPr>
                          <w:rFonts w:ascii="Calibri" w:hAnsi="Calibri"/>
                          <w:color w:val="000000"/>
                          <w:kern w:val="24"/>
                          <w:sz w:val="18"/>
                          <w:szCs w:val="18"/>
                          <w14:ligatures w14:val="none"/>
                        </w:rPr>
                      </w:pPr>
                      <w:r w:rsidRPr="00350415">
                        <w:rPr>
                          <w:rFonts w:ascii="Calibri" w:hAnsi="Calibri"/>
                          <w:color w:val="000000"/>
                          <w:kern w:val="24"/>
                          <w:sz w:val="18"/>
                          <w:szCs w:val="18"/>
                        </w:rPr>
                        <w:t>Domain mentioned, no specific plans or examples provided</w:t>
                      </w:r>
                    </w:p>
                  </w:txbxContent>
                </v:textbox>
              </v:shape>
            </w:pict>
          </mc:Fallback>
        </mc:AlternateContent>
      </w:r>
      <w:r w:rsidRPr="0019083B">
        <w:rPr>
          <w:rFonts w:ascii="Arial" w:hAnsi="Arial" w:cs="Arial"/>
          <w:noProof/>
          <w:lang w:val="en-US"/>
        </w:rPr>
        <mc:AlternateContent>
          <mc:Choice Requires="wps">
            <w:drawing>
              <wp:anchor distT="0" distB="0" distL="114300" distR="114300" simplePos="0" relativeHeight="251658242" behindDoc="0" locked="0" layoutInCell="1" allowOverlap="1" wp14:anchorId="42F259A5" wp14:editId="504E59FB">
                <wp:simplePos x="0" y="0"/>
                <wp:positionH relativeFrom="column">
                  <wp:posOffset>0</wp:posOffset>
                </wp:positionH>
                <wp:positionV relativeFrom="paragraph">
                  <wp:posOffset>63706</wp:posOffset>
                </wp:positionV>
                <wp:extent cx="605155" cy="218941"/>
                <wp:effectExtent l="0" t="0" r="17145" b="10160"/>
                <wp:wrapNone/>
                <wp:docPr id="62269439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155" cy="218941"/>
                        </a:xfrm>
                        <a:prstGeom prst="rect">
                          <a:avLst/>
                        </a:prstGeom>
                        <a:solidFill>
                          <a:srgbClr val="ED7D31"/>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6DCEC3C7" id="Rectangle 10" o:spid="_x0000_s1026" style="position:absolute;margin-left:0;margin-top:5pt;width:47.65pt;height:17.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" fillcolor="#ed7d31" strokecolor="#030e13 [484]" strokeweight="1pt">
                <v:path arrowok="t"/>
              </v:rect>
            </w:pict>
          </mc:Fallback>
        </mc:AlternateContent>
      </w:r>
    </w:p>
    <w:p w14:paraId="4C8610AB" w14:textId="0ED79804" w:rsidR="00C121B0" w:rsidRPr="0019083B" w:rsidRDefault="00350415" w:rsidP="00C121B0">
      <w:pPr>
        <w:rPr>
          <w:rFonts w:ascii="Arial" w:hAnsi="Arial" w:cs="Arial"/>
        </w:rPr>
      </w:pPr>
      <w:r w:rsidRPr="0019083B">
        <w:rPr>
          <w:rFonts w:ascii="Arial" w:hAnsi="Arial" w:cs="Arial"/>
          <w:noProof/>
          <w:lang w:val="en-US"/>
        </w:rPr>
        <mc:AlternateContent>
          <mc:Choice Requires="wps">
            <w:drawing>
              <wp:anchor distT="0" distB="0" distL="114300" distR="114300" simplePos="0" relativeHeight="251658245" behindDoc="0" locked="0" layoutInCell="1" allowOverlap="1" wp14:anchorId="1635A272" wp14:editId="20B4EFC6">
                <wp:simplePos x="0" y="0"/>
                <wp:positionH relativeFrom="column">
                  <wp:posOffset>546735</wp:posOffset>
                </wp:positionH>
                <wp:positionV relativeFrom="paragraph">
                  <wp:posOffset>50800</wp:posOffset>
                </wp:positionV>
                <wp:extent cx="3320415" cy="343535"/>
                <wp:effectExtent l="0" t="0" r="0" b="0"/>
                <wp:wrapNone/>
                <wp:docPr id="113665794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0415" cy="343535"/>
                        </a:xfrm>
                        <a:prstGeom prst="rect">
                          <a:avLst/>
                        </a:prstGeom>
                        <a:noFill/>
                      </wps:spPr>
                      <wps:txbx>
                        <w:txbxContent>
                          <w:p w14:paraId="3A8BC410" w14:textId="77777777" w:rsidR="00B05579" w:rsidRPr="00350415" w:rsidRDefault="00B05579" w:rsidP="00350415">
                            <w:pPr>
                              <w:textAlignment w:val="bottom"/>
                              <w:rPr>
                                <w:rFonts w:ascii="Calibri" w:hAnsi="Calibri"/>
                                <w:color w:val="000000"/>
                                <w:kern w:val="24"/>
                                <w:sz w:val="18"/>
                                <w:szCs w:val="18"/>
                                <w14:ligatures w14:val="none"/>
                              </w:rPr>
                            </w:pPr>
                            <w:r w:rsidRPr="00350415">
                              <w:rPr>
                                <w:rFonts w:ascii="Calibri" w:hAnsi="Calibri"/>
                                <w:color w:val="000000"/>
                                <w:kern w:val="24"/>
                                <w:sz w:val="18"/>
                                <w:szCs w:val="18"/>
                              </w:rPr>
                              <w:t>Domain not mentioned within ICS Green Plan</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shape w14:anchorId="1635A272" id="Text Box 7" o:spid="_x0000_s1028" type="#_x0000_t202" style="position:absolute;margin-left:43.05pt;margin-top:4pt;width:261.45pt;height:27.0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" filled="f" stroked="f">
                <v:textbox style="mso-fit-shape-to-text:t">
                  <w:txbxContent>
                    <w:p w14:paraId="3A8BC410" w14:textId="77777777" w:rsidR="00B05579" w:rsidRPr="00350415" w:rsidRDefault="00B05579" w:rsidP="00350415">
                      <w:pPr>
                        <w:textAlignment w:val="bottom"/>
                        <w:rPr>
                          <w:rFonts w:ascii="Calibri" w:hAnsi="Calibri"/>
                          <w:color w:val="000000"/>
                          <w:kern w:val="24"/>
                          <w:sz w:val="18"/>
                          <w:szCs w:val="18"/>
                          <w14:ligatures w14:val="none"/>
                        </w:rPr>
                      </w:pPr>
                      <w:r w:rsidRPr="00350415">
                        <w:rPr>
                          <w:rFonts w:ascii="Calibri" w:hAnsi="Calibri"/>
                          <w:color w:val="000000"/>
                          <w:kern w:val="24"/>
                          <w:sz w:val="18"/>
                          <w:szCs w:val="18"/>
                        </w:rPr>
                        <w:t>Domain not mentioned within ICS Green Plan</w:t>
                      </w:r>
                    </w:p>
                  </w:txbxContent>
                </v:textbox>
              </v:shape>
            </w:pict>
          </mc:Fallback>
        </mc:AlternateContent>
      </w:r>
      <w:r w:rsidRPr="0019083B">
        <w:rPr>
          <w:rFonts w:ascii="Arial" w:hAnsi="Arial" w:cs="Arial"/>
          <w:noProof/>
          <w:lang w:val="en-US"/>
        </w:rPr>
        <mc:AlternateContent>
          <mc:Choice Requires="wps">
            <w:drawing>
              <wp:anchor distT="0" distB="0" distL="114300" distR="114300" simplePos="0" relativeHeight="251658244" behindDoc="0" locked="0" layoutInCell="1" allowOverlap="1" wp14:anchorId="2A46672D" wp14:editId="463D338F">
                <wp:simplePos x="0" y="0"/>
                <wp:positionH relativeFrom="column">
                  <wp:posOffset>0</wp:posOffset>
                </wp:positionH>
                <wp:positionV relativeFrom="paragraph">
                  <wp:posOffset>49047</wp:posOffset>
                </wp:positionV>
                <wp:extent cx="605155" cy="251138"/>
                <wp:effectExtent l="0" t="0" r="17145" b="15875"/>
                <wp:wrapNone/>
                <wp:docPr id="190541063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155" cy="251138"/>
                        </a:xfrm>
                        <a:prstGeom prst="rect">
                          <a:avLst/>
                        </a:prstGeom>
                        <a:solidFill>
                          <a:srgbClr val="CC3300"/>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5A17AE7E" id="Rectangle 8" o:spid="_x0000_s1026" style="position:absolute;margin-left:0;margin-top:3.85pt;width:47.65pt;height:19.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" fillcolor="#c30" strokecolor="#030e13 [484]" strokeweight="1pt">
                <v:path arrowok="t"/>
              </v:rect>
            </w:pict>
          </mc:Fallback>
        </mc:AlternateContent>
      </w:r>
    </w:p>
    <w:p w14:paraId="51495221" w14:textId="77777777" w:rsidR="00AD5DC5" w:rsidRDefault="00AD5DC5" w:rsidP="00C121B0">
      <w:pPr>
        <w:rPr>
          <w:rFonts w:ascii="Arial" w:hAnsi="Arial" w:cs="Arial"/>
        </w:rPr>
      </w:pPr>
    </w:p>
    <w:p w14:paraId="015D1466" w14:textId="2872A5A4" w:rsidR="00C121B0" w:rsidRPr="0019083B" w:rsidRDefault="00C121B0" w:rsidP="00C121B0">
      <w:pPr>
        <w:rPr>
          <w:rFonts w:ascii="Arial" w:hAnsi="Arial" w:cs="Arial"/>
        </w:rPr>
      </w:pPr>
      <w:r w:rsidRPr="0019083B">
        <w:rPr>
          <w:rFonts w:ascii="Arial" w:hAnsi="Arial" w:cs="Arial"/>
        </w:rPr>
        <w:t>Integrated Care Systems have been anonymised (numbers 1 – 1</w:t>
      </w:r>
      <w:r w:rsidR="00350415" w:rsidRPr="0019083B">
        <w:rPr>
          <w:rFonts w:ascii="Arial" w:hAnsi="Arial" w:cs="Arial"/>
        </w:rPr>
        <w:t>1</w:t>
      </w:r>
      <w:r w:rsidRPr="0019083B">
        <w:rPr>
          <w:rFonts w:ascii="Arial" w:hAnsi="Arial" w:cs="Arial"/>
        </w:rPr>
        <w:t xml:space="preserve">). Each Green Plan was assessed for inclusion of the areas of focus outlined in the Green Plan guidance, along with the mandatory early interventions.  </w:t>
      </w:r>
    </w:p>
    <w:p w14:paraId="6AE43FB4" w14:textId="77777777" w:rsidR="00C121B0" w:rsidRPr="0019083B" w:rsidRDefault="00C121B0" w:rsidP="00C121B0">
      <w:pPr>
        <w:rPr>
          <w:rFonts w:ascii="Arial" w:hAnsi="Arial" w:cs="Arial"/>
        </w:rPr>
      </w:pPr>
      <w:r w:rsidRPr="0019083B">
        <w:rPr>
          <w:rFonts w:ascii="Arial" w:hAnsi="Arial" w:cs="Arial"/>
        </w:rPr>
        <w:lastRenderedPageBreak/>
        <w:t>The key for the heat map is as follows:</w:t>
      </w:r>
    </w:p>
    <w:p w14:paraId="516CD480" w14:textId="77777777" w:rsidR="00C121B0" w:rsidRPr="0019083B" w:rsidRDefault="00C121B0" w:rsidP="00C121B0">
      <w:pPr>
        <w:pStyle w:val="ListParagraph"/>
        <w:numPr>
          <w:ilvl w:val="0"/>
          <w:numId w:val="1"/>
        </w:numPr>
        <w:rPr>
          <w:rFonts w:ascii="Arial" w:hAnsi="Arial" w:cs="Arial"/>
        </w:rPr>
      </w:pPr>
      <w:r w:rsidRPr="0019083B">
        <w:rPr>
          <w:rFonts w:ascii="Arial" w:hAnsi="Arial" w:cs="Arial"/>
          <w:i/>
          <w:iCs/>
        </w:rPr>
        <w:t>Green</w:t>
      </w:r>
      <w:r w:rsidRPr="0019083B">
        <w:rPr>
          <w:rFonts w:ascii="Arial" w:hAnsi="Arial" w:cs="Arial"/>
        </w:rPr>
        <w:t xml:space="preserve">: The plan mentions the domain and provides evidence of specific examples of how the domain will be achieved. These examples may already have been implemented, or there is a clear plan of how these plans will be achieved. </w:t>
      </w:r>
    </w:p>
    <w:p w14:paraId="57211E52" w14:textId="77777777" w:rsidR="00C121B0" w:rsidRPr="0019083B" w:rsidRDefault="00C121B0" w:rsidP="00C121B0">
      <w:pPr>
        <w:pStyle w:val="ListParagraph"/>
        <w:numPr>
          <w:ilvl w:val="0"/>
          <w:numId w:val="1"/>
        </w:numPr>
        <w:rPr>
          <w:rFonts w:ascii="Arial" w:hAnsi="Arial" w:cs="Arial"/>
        </w:rPr>
      </w:pPr>
      <w:r w:rsidRPr="0019083B">
        <w:rPr>
          <w:rFonts w:ascii="Arial" w:hAnsi="Arial" w:cs="Arial"/>
          <w:i/>
          <w:iCs/>
        </w:rPr>
        <w:t>Amber</w:t>
      </w:r>
      <w:r w:rsidRPr="0019083B">
        <w:rPr>
          <w:rFonts w:ascii="Arial" w:hAnsi="Arial" w:cs="Arial"/>
        </w:rPr>
        <w:t>: The plan mentions the domain but does not provide evidence of specific examples locally.</w:t>
      </w:r>
    </w:p>
    <w:p w14:paraId="2C95183E" w14:textId="77777777" w:rsidR="00C121B0" w:rsidRPr="0019083B" w:rsidRDefault="00C121B0" w:rsidP="00C121B0">
      <w:pPr>
        <w:pStyle w:val="ListParagraph"/>
        <w:numPr>
          <w:ilvl w:val="0"/>
          <w:numId w:val="1"/>
        </w:numPr>
        <w:rPr>
          <w:rFonts w:ascii="Arial" w:hAnsi="Arial" w:cs="Arial"/>
        </w:rPr>
      </w:pPr>
      <w:r w:rsidRPr="0019083B">
        <w:rPr>
          <w:rFonts w:ascii="Arial" w:hAnsi="Arial" w:cs="Arial"/>
          <w:i/>
          <w:iCs/>
        </w:rPr>
        <w:t>Red</w:t>
      </w:r>
      <w:r w:rsidRPr="0019083B">
        <w:rPr>
          <w:rFonts w:ascii="Arial" w:hAnsi="Arial" w:cs="Arial"/>
        </w:rPr>
        <w:t xml:space="preserve">: The plan does not mention the domain at all. </w:t>
      </w:r>
    </w:p>
    <w:p w14:paraId="6ECFBDF0" w14:textId="77777777" w:rsidR="00C121B0" w:rsidRPr="0019083B" w:rsidRDefault="00C121B0" w:rsidP="00C121B0">
      <w:pPr>
        <w:rPr>
          <w:rFonts w:ascii="Arial" w:hAnsi="Arial" w:cs="Arial"/>
        </w:rPr>
      </w:pPr>
      <w:r w:rsidRPr="0019083B">
        <w:rPr>
          <w:rFonts w:ascii="Arial" w:hAnsi="Arial" w:cs="Arial"/>
        </w:rPr>
        <w:t xml:space="preserve">As demonstrated by the heat map, there was significant variation across the ICS green plans. Some plans were comprehensive, including multiple specific examples demonstrating significant commitment to the greener NHS with appropriate resource and time allocated to the writing of the report. However, some plans were more basic, without many specific examples or clear plans as to how the needs of each domain would be met – in general, these Green Plans were shorter in length and less comprehensive. </w:t>
      </w:r>
    </w:p>
    <w:p w14:paraId="32B6A1F7" w14:textId="77777777" w:rsidR="00C121B0" w:rsidRPr="0019083B" w:rsidRDefault="00C121B0" w:rsidP="00C121B0">
      <w:pPr>
        <w:rPr>
          <w:rFonts w:ascii="Arial" w:hAnsi="Arial" w:cs="Arial"/>
        </w:rPr>
      </w:pPr>
      <w:r w:rsidRPr="0019083B">
        <w:rPr>
          <w:rFonts w:ascii="Arial" w:hAnsi="Arial" w:cs="Arial"/>
        </w:rPr>
        <w:t xml:space="preserve">Across the board, ICS plans demonstrated consistent commitment to the delivery of remote care, particularly for outpatient attendances – though, this was perhaps reflective of change already implemented as a direct consequence of the Coronavirus pandemic which prevented clinical teams delivering face-to-face outpatient care.  </w:t>
      </w:r>
    </w:p>
    <w:p w14:paraId="23704B49" w14:textId="04D4B4C9" w:rsidR="00C121B0" w:rsidRPr="0019083B" w:rsidRDefault="00C121B0" w:rsidP="00C121B0">
      <w:pPr>
        <w:rPr>
          <w:rFonts w:ascii="Arial" w:hAnsi="Arial" w:cs="Arial"/>
        </w:rPr>
      </w:pPr>
      <w:r w:rsidRPr="0019083B">
        <w:rPr>
          <w:rFonts w:ascii="Arial" w:hAnsi="Arial" w:cs="Arial"/>
        </w:rPr>
        <w:t xml:space="preserve">There were </w:t>
      </w:r>
      <w:proofErr w:type="gramStart"/>
      <w:r w:rsidRPr="0019083B">
        <w:rPr>
          <w:rFonts w:ascii="Arial" w:hAnsi="Arial" w:cs="Arial"/>
        </w:rPr>
        <w:t>particular examples</w:t>
      </w:r>
      <w:proofErr w:type="gramEnd"/>
      <w:r w:rsidRPr="0019083B">
        <w:rPr>
          <w:rFonts w:ascii="Arial" w:hAnsi="Arial" w:cs="Arial"/>
        </w:rPr>
        <w:t xml:space="preserve"> of excellence, with one ICS exploring funding for a wind farm in order to produce their own source of renewable energy. Other examples included a partnership with Vanguard, a medical device manufacturer in Europe which re-manufactures surgical energy devices. </w:t>
      </w:r>
    </w:p>
    <w:p w14:paraId="4C46BA4B" w14:textId="2132065D" w:rsidR="00350415" w:rsidRPr="0019083B" w:rsidRDefault="00350415" w:rsidP="00C121B0">
      <w:pPr>
        <w:rPr>
          <w:rFonts w:ascii="Arial" w:hAnsi="Arial" w:cs="Arial"/>
        </w:rPr>
      </w:pPr>
    </w:p>
    <w:p w14:paraId="0039F797" w14:textId="080426CC" w:rsidR="00350415" w:rsidRPr="0019083B" w:rsidRDefault="00350415" w:rsidP="00350415">
      <w:pPr>
        <w:rPr>
          <w:rFonts w:ascii="Arial" w:hAnsi="Arial" w:cs="Arial"/>
          <w:sz w:val="15"/>
          <w:szCs w:val="15"/>
        </w:rPr>
      </w:pPr>
      <w:r w:rsidRPr="0019083B">
        <w:rPr>
          <w:rFonts w:ascii="Arial" w:hAnsi="Arial" w:cs="Arial"/>
          <w:noProof/>
          <w:lang w:val="en-US"/>
        </w:rPr>
        <w:drawing>
          <wp:anchor distT="0" distB="0" distL="114300" distR="114300" simplePos="0" relativeHeight="251658246" behindDoc="0" locked="0" layoutInCell="1" allowOverlap="1" wp14:anchorId="2DC5BFC2" wp14:editId="48BF3554">
            <wp:simplePos x="0" y="0"/>
            <wp:positionH relativeFrom="column">
              <wp:posOffset>-19318</wp:posOffset>
            </wp:positionH>
            <wp:positionV relativeFrom="paragraph">
              <wp:posOffset>155306</wp:posOffset>
            </wp:positionV>
            <wp:extent cx="6129404" cy="804929"/>
            <wp:effectExtent l="0" t="0" r="0" b="0"/>
            <wp:wrapNone/>
            <wp:docPr id="9" name="Picture 8">
              <a:extLst xmlns:a="http://schemas.openxmlformats.org/drawingml/2006/main">
                <a:ext uri="{FF2B5EF4-FFF2-40B4-BE49-F238E27FC236}">
                  <a16:creationId xmlns:a16="http://schemas.microsoft.com/office/drawing/2014/main" id="{004F2DC0-078D-E752-BE84-65EF731BE2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004F2DC0-078D-E752-BE84-65EF731BE229}"/>
                        </a:ext>
                      </a:extLst>
                    </pic:cNvPr>
                    <pic:cNvPicPr>
                      <a:picLocks noChangeAspect="1"/>
                    </pic:cNvPicPr>
                  </pic:nvPicPr>
                  <pic:blipFill>
                    <a:blip r:embed="rId13"/>
                    <a:stretch>
                      <a:fillRect/>
                    </a:stretch>
                  </pic:blipFill>
                  <pic:spPr>
                    <a:xfrm>
                      <a:off x="0" y="0"/>
                      <a:ext cx="6352199" cy="834187"/>
                    </a:xfrm>
                    <a:prstGeom prst="rect">
                      <a:avLst/>
                    </a:prstGeom>
                  </pic:spPr>
                </pic:pic>
              </a:graphicData>
            </a:graphic>
            <wp14:sizeRelH relativeFrom="margin">
              <wp14:pctWidth>0</wp14:pctWidth>
            </wp14:sizeRelH>
            <wp14:sizeRelV relativeFrom="margin">
              <wp14:pctHeight>0</wp14:pctHeight>
            </wp14:sizeRelV>
          </wp:anchor>
        </w:drawing>
      </w:r>
      <w:r w:rsidRPr="0019083B">
        <w:rPr>
          <w:rFonts w:ascii="Arial" w:hAnsi="Arial" w:cs="Arial"/>
          <w:sz w:val="15"/>
          <w:szCs w:val="15"/>
        </w:rPr>
        <w:t>Figure 2: ICS Green Plan review – Early Interventions as per NHS Standard Contract</w:t>
      </w:r>
    </w:p>
    <w:p w14:paraId="4ADC0EF5" w14:textId="3DB9A3CB" w:rsidR="00350415" w:rsidRPr="0019083B" w:rsidRDefault="00350415" w:rsidP="00350415">
      <w:pPr>
        <w:rPr>
          <w:rFonts w:ascii="Arial" w:hAnsi="Arial" w:cs="Arial"/>
        </w:rPr>
      </w:pPr>
    </w:p>
    <w:p w14:paraId="65AD32D4" w14:textId="77777777" w:rsidR="00350415" w:rsidRPr="0019083B" w:rsidRDefault="00350415" w:rsidP="00C121B0">
      <w:pPr>
        <w:rPr>
          <w:rFonts w:ascii="Arial" w:hAnsi="Arial" w:cs="Arial"/>
        </w:rPr>
      </w:pPr>
    </w:p>
    <w:p w14:paraId="1D218FB0" w14:textId="1F8574DA" w:rsidR="00350415" w:rsidRPr="0019083B" w:rsidRDefault="00350415" w:rsidP="00C121B0">
      <w:pPr>
        <w:rPr>
          <w:rFonts w:ascii="Arial" w:hAnsi="Arial" w:cs="Arial"/>
        </w:rPr>
      </w:pPr>
      <w:r w:rsidRPr="0019083B">
        <w:rPr>
          <w:rFonts w:ascii="Arial" w:hAnsi="Arial" w:cs="Arial"/>
          <w:noProof/>
          <w:lang w:val="en-US"/>
        </w:rPr>
        <mc:AlternateContent>
          <mc:Choice Requires="wps">
            <w:drawing>
              <wp:anchor distT="0" distB="0" distL="114300" distR="114300" simplePos="0" relativeHeight="251658248" behindDoc="0" locked="0" layoutInCell="1" allowOverlap="1" wp14:anchorId="492D466A" wp14:editId="26D094D0">
                <wp:simplePos x="0" y="0"/>
                <wp:positionH relativeFrom="column">
                  <wp:posOffset>621665</wp:posOffset>
                </wp:positionH>
                <wp:positionV relativeFrom="paragraph">
                  <wp:posOffset>203441</wp:posOffset>
                </wp:positionV>
                <wp:extent cx="3066415" cy="494030"/>
                <wp:effectExtent l="0" t="0" r="0" b="0"/>
                <wp:wrapNone/>
                <wp:docPr id="123402057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6415" cy="494030"/>
                        </a:xfrm>
                        <a:prstGeom prst="rect">
                          <a:avLst/>
                        </a:prstGeom>
                        <a:noFill/>
                      </wps:spPr>
                      <wps:txbx>
                        <w:txbxContent>
                          <w:p w14:paraId="3627DF00" w14:textId="77777777" w:rsidR="00B05579" w:rsidRPr="00664824" w:rsidRDefault="00B05579" w:rsidP="00350415">
                            <w:pPr>
                              <w:textAlignment w:val="bottom"/>
                              <w:rPr>
                                <w:rFonts w:ascii="Calibri" w:hAnsi="Calibri"/>
                                <w:color w:val="000000"/>
                                <w:kern w:val="24"/>
                                <w:sz w:val="18"/>
                                <w:szCs w:val="18"/>
                                <w14:ligatures w14:val="none"/>
                              </w:rPr>
                            </w:pPr>
                            <w:r w:rsidRPr="00664824">
                              <w:rPr>
                                <w:rFonts w:ascii="Calibri" w:hAnsi="Calibri"/>
                                <w:color w:val="000000"/>
                                <w:kern w:val="24"/>
                                <w:sz w:val="18"/>
                                <w:szCs w:val="18"/>
                              </w:rPr>
                              <w:t>Specific plans or examples demonstrating how the ICS will achieve</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shape w14:anchorId="492D466A" id="Text Box 5" o:spid="_x0000_s1029" type="#_x0000_t202" style="position:absolute;margin-left:48.95pt;margin-top:16pt;width:241.45pt;height:38.9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" filled="f" stroked="f">
                <v:textbox style="mso-fit-shape-to-text:t">
                  <w:txbxContent>
                    <w:p w14:paraId="3627DF00" w14:textId="77777777" w:rsidR="00B05579" w:rsidRPr="00664824" w:rsidRDefault="00B05579" w:rsidP="00350415">
                      <w:pPr>
                        <w:textAlignment w:val="bottom"/>
                        <w:rPr>
                          <w:rFonts w:ascii="Calibri" w:hAnsi="Calibri"/>
                          <w:color w:val="000000"/>
                          <w:kern w:val="24"/>
                          <w:sz w:val="18"/>
                          <w:szCs w:val="18"/>
                          <w14:ligatures w14:val="none"/>
                        </w:rPr>
                      </w:pPr>
                      <w:r w:rsidRPr="00664824">
                        <w:rPr>
                          <w:rFonts w:ascii="Calibri" w:hAnsi="Calibri"/>
                          <w:color w:val="000000"/>
                          <w:kern w:val="24"/>
                          <w:sz w:val="18"/>
                          <w:szCs w:val="18"/>
                        </w:rPr>
                        <w:t>Specific plans or examples demonstrating how the ICS will achieve</w:t>
                      </w:r>
                    </w:p>
                  </w:txbxContent>
                </v:textbox>
              </v:shape>
            </w:pict>
          </mc:Fallback>
        </mc:AlternateContent>
      </w:r>
      <w:r w:rsidRPr="0019083B">
        <w:rPr>
          <w:rFonts w:ascii="Arial" w:hAnsi="Arial" w:cs="Arial"/>
          <w:noProof/>
          <w:lang w:val="en-US"/>
        </w:rPr>
        <mc:AlternateContent>
          <mc:Choice Requires="wps">
            <w:drawing>
              <wp:anchor distT="0" distB="0" distL="114300" distR="114300" simplePos="0" relativeHeight="251658247" behindDoc="0" locked="0" layoutInCell="1" allowOverlap="1" wp14:anchorId="7736A232" wp14:editId="6DE0BCDE">
                <wp:simplePos x="0" y="0"/>
                <wp:positionH relativeFrom="column">
                  <wp:posOffset>-19318</wp:posOffset>
                </wp:positionH>
                <wp:positionV relativeFrom="paragraph">
                  <wp:posOffset>232240</wp:posOffset>
                </wp:positionV>
                <wp:extent cx="659765" cy="270456"/>
                <wp:effectExtent l="0" t="0" r="13335" b="9525"/>
                <wp:wrapNone/>
                <wp:docPr id="28622348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765" cy="270456"/>
                        </a:xfrm>
                        <a:prstGeom prst="rect">
                          <a:avLst/>
                        </a:prstGeom>
                        <a:solidFill>
                          <a:srgbClr val="70AD47"/>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63EE8707" id="Rectangle 6" o:spid="_x0000_s1026" style="position:absolute;margin-left:-1.5pt;margin-top:18.3pt;width:51.95pt;height:21.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" fillcolor="#70ad47" strokecolor="#030e13 [484]" strokeweight="1pt">
                <v:path arrowok="t"/>
              </v:rect>
            </w:pict>
          </mc:Fallback>
        </mc:AlternateContent>
      </w:r>
    </w:p>
    <w:p w14:paraId="1CAAFB12" w14:textId="62378E68" w:rsidR="00350415" w:rsidRPr="0019083B" w:rsidRDefault="00350415" w:rsidP="00C121B0">
      <w:pPr>
        <w:rPr>
          <w:rFonts w:ascii="Arial" w:hAnsi="Arial" w:cs="Arial"/>
        </w:rPr>
      </w:pPr>
      <w:r w:rsidRPr="0019083B">
        <w:rPr>
          <w:rFonts w:ascii="Arial" w:hAnsi="Arial" w:cs="Arial"/>
          <w:noProof/>
          <w:lang w:val="en-US"/>
        </w:rPr>
        <mc:AlternateContent>
          <mc:Choice Requires="wps">
            <w:drawing>
              <wp:anchor distT="0" distB="0" distL="114300" distR="114300" simplePos="0" relativeHeight="251658250" behindDoc="0" locked="0" layoutInCell="1" allowOverlap="1" wp14:anchorId="039C77CE" wp14:editId="060852B6">
                <wp:simplePos x="0" y="0"/>
                <wp:positionH relativeFrom="column">
                  <wp:posOffset>638792</wp:posOffset>
                </wp:positionH>
                <wp:positionV relativeFrom="paragraph">
                  <wp:posOffset>286519</wp:posOffset>
                </wp:positionV>
                <wp:extent cx="3382645" cy="343535"/>
                <wp:effectExtent l="0" t="0" r="0" b="0"/>
                <wp:wrapNone/>
                <wp:docPr id="155492128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2645" cy="343535"/>
                        </a:xfrm>
                        <a:prstGeom prst="rect">
                          <a:avLst/>
                        </a:prstGeom>
                        <a:noFill/>
                      </wps:spPr>
                      <wps:txbx>
                        <w:txbxContent>
                          <w:p w14:paraId="2D6950FE" w14:textId="77777777" w:rsidR="00B05579" w:rsidRPr="00664824" w:rsidRDefault="00B05579" w:rsidP="00350415">
                            <w:pPr>
                              <w:textAlignment w:val="bottom"/>
                              <w:rPr>
                                <w:rFonts w:ascii="Calibri" w:hAnsi="Calibri"/>
                                <w:color w:val="000000"/>
                                <w:kern w:val="24"/>
                                <w:sz w:val="18"/>
                                <w:szCs w:val="18"/>
                                <w14:ligatures w14:val="none"/>
                              </w:rPr>
                            </w:pPr>
                            <w:r w:rsidRPr="00664824">
                              <w:rPr>
                                <w:rFonts w:ascii="Calibri" w:hAnsi="Calibri"/>
                                <w:color w:val="000000"/>
                                <w:kern w:val="24"/>
                                <w:sz w:val="18"/>
                                <w:szCs w:val="18"/>
                              </w:rPr>
                              <w:t>Domain mentioned, no specific plans or examples provided</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shape w14:anchorId="039C77CE" id="Text Box 3" o:spid="_x0000_s1030" type="#_x0000_t202" style="position:absolute;margin-left:50.3pt;margin-top:22.55pt;width:266.35pt;height:27.0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" filled="f" stroked="f">
                <v:textbox style="mso-fit-shape-to-text:t">
                  <w:txbxContent>
                    <w:p w14:paraId="2D6950FE" w14:textId="77777777" w:rsidR="00B05579" w:rsidRPr="00664824" w:rsidRDefault="00B05579" w:rsidP="00350415">
                      <w:pPr>
                        <w:textAlignment w:val="bottom"/>
                        <w:rPr>
                          <w:rFonts w:ascii="Calibri" w:hAnsi="Calibri"/>
                          <w:color w:val="000000"/>
                          <w:kern w:val="24"/>
                          <w:sz w:val="18"/>
                          <w:szCs w:val="18"/>
                          <w14:ligatures w14:val="none"/>
                        </w:rPr>
                      </w:pPr>
                      <w:r w:rsidRPr="00664824">
                        <w:rPr>
                          <w:rFonts w:ascii="Calibri" w:hAnsi="Calibri"/>
                          <w:color w:val="000000"/>
                          <w:kern w:val="24"/>
                          <w:sz w:val="18"/>
                          <w:szCs w:val="18"/>
                        </w:rPr>
                        <w:t>Domain mentioned, no specific plans or examples provided</w:t>
                      </w:r>
                    </w:p>
                  </w:txbxContent>
                </v:textbox>
              </v:shape>
            </w:pict>
          </mc:Fallback>
        </mc:AlternateContent>
      </w:r>
      <w:r w:rsidRPr="0019083B">
        <w:rPr>
          <w:rFonts w:ascii="Arial" w:hAnsi="Arial" w:cs="Arial"/>
          <w:noProof/>
          <w:lang w:val="en-US"/>
        </w:rPr>
        <mc:AlternateContent>
          <mc:Choice Requires="wps">
            <w:drawing>
              <wp:anchor distT="0" distB="0" distL="114300" distR="114300" simplePos="0" relativeHeight="251658249" behindDoc="0" locked="0" layoutInCell="1" allowOverlap="1" wp14:anchorId="565B6B18" wp14:editId="1C49A70B">
                <wp:simplePos x="0" y="0"/>
                <wp:positionH relativeFrom="column">
                  <wp:posOffset>-19318</wp:posOffset>
                </wp:positionH>
                <wp:positionV relativeFrom="paragraph">
                  <wp:posOffset>288415</wp:posOffset>
                </wp:positionV>
                <wp:extent cx="643943" cy="257578"/>
                <wp:effectExtent l="0" t="0" r="16510" b="9525"/>
                <wp:wrapNone/>
                <wp:docPr id="120988414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943" cy="257578"/>
                        </a:xfrm>
                        <a:prstGeom prst="rect">
                          <a:avLst/>
                        </a:prstGeom>
                        <a:solidFill>
                          <a:srgbClr val="ED7D31"/>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776DBE27" id="Rectangle 4" o:spid="_x0000_s1026" style="position:absolute;margin-left:-1.5pt;margin-top:22.7pt;width:50.7pt;height:20.3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" fillcolor="#ed7d31" strokecolor="#030e13 [484]" strokeweight="1pt">
                <v:path arrowok="t"/>
              </v:rect>
            </w:pict>
          </mc:Fallback>
        </mc:AlternateContent>
      </w:r>
    </w:p>
    <w:p w14:paraId="3BCD66D3" w14:textId="45E1EB8F" w:rsidR="00350415" w:rsidRPr="0019083B" w:rsidRDefault="00350415" w:rsidP="00C121B0">
      <w:pPr>
        <w:rPr>
          <w:rFonts w:ascii="Arial" w:hAnsi="Arial" w:cs="Arial"/>
        </w:rPr>
      </w:pPr>
    </w:p>
    <w:p w14:paraId="44461CFE" w14:textId="0716AA17" w:rsidR="00350415" w:rsidRPr="0019083B" w:rsidRDefault="00350415" w:rsidP="00C121B0">
      <w:pPr>
        <w:rPr>
          <w:rFonts w:ascii="Arial" w:hAnsi="Arial" w:cs="Arial"/>
        </w:rPr>
      </w:pPr>
      <w:r w:rsidRPr="0019083B">
        <w:rPr>
          <w:rFonts w:ascii="Arial" w:hAnsi="Arial" w:cs="Arial"/>
          <w:noProof/>
          <w:lang w:val="en-US"/>
        </w:rPr>
        <mc:AlternateContent>
          <mc:Choice Requires="wps">
            <w:drawing>
              <wp:anchor distT="0" distB="0" distL="114300" distR="114300" simplePos="0" relativeHeight="251658252" behindDoc="0" locked="0" layoutInCell="1" allowOverlap="1" wp14:anchorId="24A37D3A" wp14:editId="22359892">
                <wp:simplePos x="0" y="0"/>
                <wp:positionH relativeFrom="column">
                  <wp:posOffset>640447</wp:posOffset>
                </wp:positionH>
                <wp:positionV relativeFrom="paragraph">
                  <wp:posOffset>21563</wp:posOffset>
                </wp:positionV>
                <wp:extent cx="3320415" cy="343535"/>
                <wp:effectExtent l="0" t="0" r="0" b="0"/>
                <wp:wrapNone/>
                <wp:docPr id="167113532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0415" cy="343535"/>
                        </a:xfrm>
                        <a:prstGeom prst="rect">
                          <a:avLst/>
                        </a:prstGeom>
                        <a:noFill/>
                      </wps:spPr>
                      <wps:txbx>
                        <w:txbxContent>
                          <w:p w14:paraId="15CD7D90" w14:textId="77777777" w:rsidR="00B05579" w:rsidRPr="00664824" w:rsidRDefault="00B05579" w:rsidP="00350415">
                            <w:pPr>
                              <w:textAlignment w:val="bottom"/>
                              <w:rPr>
                                <w:rFonts w:ascii="Calibri" w:hAnsi="Calibri"/>
                                <w:color w:val="000000"/>
                                <w:kern w:val="24"/>
                                <w:sz w:val="18"/>
                                <w:szCs w:val="18"/>
                                <w14:ligatures w14:val="none"/>
                              </w:rPr>
                            </w:pPr>
                            <w:r w:rsidRPr="00664824">
                              <w:rPr>
                                <w:rFonts w:ascii="Calibri" w:hAnsi="Calibri"/>
                                <w:color w:val="000000"/>
                                <w:kern w:val="24"/>
                                <w:sz w:val="18"/>
                                <w:szCs w:val="18"/>
                              </w:rPr>
                              <w:t>Domain not mentioned within ICS Green Plan</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shape w14:anchorId="24A37D3A" id="Text Box 1" o:spid="_x0000_s1031" type="#_x0000_t202" style="position:absolute;margin-left:50.45pt;margin-top:1.7pt;width:261.45pt;height:27.0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" filled="f" stroked="f">
                <v:textbox style="mso-fit-shape-to-text:t">
                  <w:txbxContent>
                    <w:p w14:paraId="15CD7D90" w14:textId="77777777" w:rsidR="00B05579" w:rsidRPr="00664824" w:rsidRDefault="00B05579" w:rsidP="00350415">
                      <w:pPr>
                        <w:textAlignment w:val="bottom"/>
                        <w:rPr>
                          <w:rFonts w:ascii="Calibri" w:hAnsi="Calibri"/>
                          <w:color w:val="000000"/>
                          <w:kern w:val="24"/>
                          <w:sz w:val="18"/>
                          <w:szCs w:val="18"/>
                          <w14:ligatures w14:val="none"/>
                        </w:rPr>
                      </w:pPr>
                      <w:r w:rsidRPr="00664824">
                        <w:rPr>
                          <w:rFonts w:ascii="Calibri" w:hAnsi="Calibri"/>
                          <w:color w:val="000000"/>
                          <w:kern w:val="24"/>
                          <w:sz w:val="18"/>
                          <w:szCs w:val="18"/>
                        </w:rPr>
                        <w:t>Domain not mentioned within ICS Green Plan</w:t>
                      </w:r>
                    </w:p>
                  </w:txbxContent>
                </v:textbox>
              </v:shape>
            </w:pict>
          </mc:Fallback>
        </mc:AlternateContent>
      </w:r>
      <w:r w:rsidRPr="0019083B">
        <w:rPr>
          <w:rFonts w:ascii="Arial" w:hAnsi="Arial" w:cs="Arial"/>
          <w:noProof/>
          <w:lang w:val="en-US"/>
        </w:rPr>
        <mc:AlternateContent>
          <mc:Choice Requires="wps">
            <w:drawing>
              <wp:anchor distT="0" distB="0" distL="114300" distR="114300" simplePos="0" relativeHeight="251658251" behindDoc="0" locked="0" layoutInCell="1" allowOverlap="1" wp14:anchorId="1289FC0B" wp14:editId="4127E80E">
                <wp:simplePos x="0" y="0"/>
                <wp:positionH relativeFrom="column">
                  <wp:posOffset>-32196</wp:posOffset>
                </wp:positionH>
                <wp:positionV relativeFrom="paragraph">
                  <wp:posOffset>32448</wp:posOffset>
                </wp:positionV>
                <wp:extent cx="656822" cy="246943"/>
                <wp:effectExtent l="0" t="0" r="16510" b="7620"/>
                <wp:wrapNone/>
                <wp:docPr id="80148470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822" cy="246943"/>
                        </a:xfrm>
                        <a:prstGeom prst="rect">
                          <a:avLst/>
                        </a:prstGeom>
                        <a:solidFill>
                          <a:srgbClr val="CC3300"/>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708901CB" id="Rectangle 2" o:spid="_x0000_s1026" style="position:absolute;margin-left:-2.55pt;margin-top:2.55pt;width:51.7pt;height:19.4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" fillcolor="#c30" strokecolor="#030e13 [484]" strokeweight="1pt">
                <v:path arrowok="t"/>
              </v:rect>
            </w:pict>
          </mc:Fallback>
        </mc:AlternateContent>
      </w:r>
    </w:p>
    <w:p w14:paraId="15CCB4DB" w14:textId="77777777" w:rsidR="00350415" w:rsidRPr="0019083B" w:rsidRDefault="00350415" w:rsidP="00C121B0">
      <w:pPr>
        <w:rPr>
          <w:rFonts w:ascii="Arial" w:hAnsi="Arial" w:cs="Arial"/>
        </w:rPr>
      </w:pPr>
    </w:p>
    <w:p w14:paraId="2604FF18" w14:textId="77777777" w:rsidR="00C121B0" w:rsidRPr="0019083B" w:rsidRDefault="00C121B0" w:rsidP="00C121B0">
      <w:pPr>
        <w:rPr>
          <w:rFonts w:ascii="Arial" w:hAnsi="Arial" w:cs="Arial"/>
        </w:rPr>
      </w:pPr>
      <w:r w:rsidRPr="0019083B">
        <w:rPr>
          <w:rFonts w:ascii="Arial" w:hAnsi="Arial" w:cs="Arial"/>
        </w:rPr>
        <w:t>Figure 2 shows the inclusion of specific examples relating to the early interventions recommended by the NHS Standard Contract, which should have been implemented by mid 2022 (notably a year prior to our reviews of the NHS green plans). Our review demonstrated that these had not been consistently represented across the board.</w:t>
      </w:r>
    </w:p>
    <w:p w14:paraId="28BB11D0" w14:textId="77777777" w:rsidR="00C121B0" w:rsidRPr="0019083B" w:rsidRDefault="00C121B0" w:rsidP="00C121B0">
      <w:pPr>
        <w:rPr>
          <w:rFonts w:ascii="Arial" w:hAnsi="Arial" w:cs="Arial"/>
        </w:rPr>
      </w:pPr>
      <w:r w:rsidRPr="0019083B">
        <w:rPr>
          <w:rFonts w:ascii="Arial" w:hAnsi="Arial" w:cs="Arial"/>
        </w:rPr>
        <w:t>Despite accounting for 62% of all emissions, specific interventions and examples relating to procurement and the supply chain were limited. With such a significant contribution to the carbon footprint of the NHS, one could expect this area to have featured more consistently across Green Plans – raising the question as to why tangible examples were so limited and whether there were any barriers at play.</w:t>
      </w:r>
    </w:p>
    <w:p w14:paraId="633A9699" w14:textId="77777777" w:rsidR="00350415" w:rsidRDefault="00350415" w:rsidP="00C121B0">
      <w:pPr>
        <w:rPr>
          <w:rFonts w:ascii="Arial" w:hAnsi="Arial" w:cs="Arial"/>
        </w:rPr>
      </w:pPr>
    </w:p>
    <w:p w14:paraId="3DE43B35" w14:textId="77777777" w:rsidR="00FA4B08" w:rsidRDefault="00FA4B08" w:rsidP="00C121B0">
      <w:pPr>
        <w:rPr>
          <w:rFonts w:ascii="Arial" w:hAnsi="Arial" w:cs="Arial"/>
        </w:rPr>
      </w:pPr>
    </w:p>
    <w:p w14:paraId="77C02BA1" w14:textId="77777777" w:rsidR="00FA4B08" w:rsidRPr="0019083B" w:rsidRDefault="00FA4B08" w:rsidP="00C121B0">
      <w:pPr>
        <w:rPr>
          <w:rFonts w:ascii="Arial" w:hAnsi="Arial" w:cs="Arial"/>
        </w:rPr>
      </w:pPr>
    </w:p>
    <w:p w14:paraId="1E6C22E4" w14:textId="22F9E9A7" w:rsidR="00350415" w:rsidRPr="0019083B" w:rsidRDefault="00C121B0" w:rsidP="00350415">
      <w:pPr>
        <w:pStyle w:val="ListParagraph"/>
        <w:numPr>
          <w:ilvl w:val="1"/>
          <w:numId w:val="5"/>
        </w:numPr>
        <w:rPr>
          <w:rFonts w:ascii="Arial" w:hAnsi="Arial" w:cs="Arial"/>
          <w:b/>
          <w:bCs/>
        </w:rPr>
      </w:pPr>
      <w:r w:rsidRPr="0019083B">
        <w:rPr>
          <w:rFonts w:ascii="Arial" w:hAnsi="Arial" w:cs="Arial"/>
          <w:b/>
          <w:bCs/>
        </w:rPr>
        <w:t>Conclusion</w:t>
      </w:r>
      <w:r w:rsidR="00350415" w:rsidRPr="0019083B">
        <w:rPr>
          <w:rFonts w:ascii="Arial" w:hAnsi="Arial" w:cs="Arial"/>
          <w:b/>
          <w:bCs/>
        </w:rPr>
        <w:t>s</w:t>
      </w:r>
    </w:p>
    <w:p w14:paraId="203F49E1" w14:textId="5EFECEAC" w:rsidR="00AB64F7" w:rsidRPr="0019083B" w:rsidRDefault="00C121B0">
      <w:pPr>
        <w:rPr>
          <w:rFonts w:ascii="Arial" w:hAnsi="Arial" w:cs="Arial"/>
        </w:rPr>
      </w:pPr>
      <w:r w:rsidRPr="0019083B">
        <w:rPr>
          <w:rFonts w:ascii="Arial" w:hAnsi="Arial" w:cs="Arial"/>
        </w:rPr>
        <w:t>All NHS Trusts and ICS</w:t>
      </w:r>
      <w:r w:rsidR="00EB2B1C">
        <w:rPr>
          <w:rFonts w:ascii="Arial" w:hAnsi="Arial" w:cs="Arial"/>
        </w:rPr>
        <w:t>s</w:t>
      </w:r>
      <w:r w:rsidRPr="0019083B">
        <w:rPr>
          <w:rFonts w:ascii="Arial" w:hAnsi="Arial" w:cs="Arial"/>
        </w:rPr>
        <w:t xml:space="preserve"> were required to develop Green Plans in accordance with NHS England guidance. Our review of the Green Plans across the Midlands demonstrated significant variation in the quality of plans and the presentation of specific, tangible interventions </w:t>
      </w:r>
      <w:proofErr w:type="gramStart"/>
      <w:r w:rsidRPr="0019083B">
        <w:rPr>
          <w:rFonts w:ascii="Arial" w:hAnsi="Arial" w:cs="Arial"/>
        </w:rPr>
        <w:t>in order to</w:t>
      </w:r>
      <w:proofErr w:type="gramEnd"/>
      <w:r w:rsidRPr="0019083B">
        <w:rPr>
          <w:rFonts w:ascii="Arial" w:hAnsi="Arial" w:cs="Arial"/>
        </w:rPr>
        <w:t xml:space="preserve"> achieve the required targets and outcomes. Whilst some ICS plans were completed to an extremely high level, with plenty of specific interventions and shining a light on excellence, many failed to demonstrate significant, tangible progress to the NHS’s goals of achieving Net Zero. None of the Green Plans gave specific examples across every domain, suggesting further work is needed, particularly </w:t>
      </w:r>
      <w:r w:rsidR="002D1063">
        <w:rPr>
          <w:rFonts w:ascii="Arial" w:hAnsi="Arial" w:cs="Arial"/>
        </w:rPr>
        <w:t>with</w:t>
      </w:r>
      <w:r w:rsidRPr="0019083B">
        <w:rPr>
          <w:rFonts w:ascii="Arial" w:hAnsi="Arial" w:cs="Arial"/>
        </w:rPr>
        <w:t xml:space="preserve"> exploring barriers to implementing carbon reducing interventions. </w:t>
      </w:r>
    </w:p>
    <w:p w14:paraId="4FA836B8" w14:textId="77777777" w:rsidR="00350415" w:rsidRPr="0019083B" w:rsidRDefault="00350415">
      <w:pPr>
        <w:rPr>
          <w:rFonts w:ascii="Arial" w:hAnsi="Arial" w:cs="Arial"/>
          <w:b/>
          <w:bCs/>
        </w:rPr>
      </w:pPr>
    </w:p>
    <w:p w14:paraId="3BB2CDB8" w14:textId="77777777" w:rsidR="00350415" w:rsidRPr="0019083B" w:rsidRDefault="00350415" w:rsidP="00350415">
      <w:pPr>
        <w:pStyle w:val="ListParagraph"/>
        <w:numPr>
          <w:ilvl w:val="0"/>
          <w:numId w:val="5"/>
        </w:numPr>
        <w:rPr>
          <w:rFonts w:ascii="Arial" w:hAnsi="Arial" w:cs="Arial"/>
          <w:b/>
          <w:bCs/>
          <w:color w:val="000000" w:themeColor="text1"/>
        </w:rPr>
      </w:pPr>
      <w:r w:rsidRPr="0019083B">
        <w:rPr>
          <w:rFonts w:ascii="Arial" w:hAnsi="Arial" w:cs="Arial"/>
          <w:b/>
          <w:bCs/>
          <w:color w:val="000000" w:themeColor="text1"/>
        </w:rPr>
        <w:t>Thematic Literature Analys</w:t>
      </w:r>
      <w:bookmarkStart w:id="0" w:name="OLE_LINK1"/>
      <w:bookmarkStart w:id="1" w:name="OLE_LINK2"/>
      <w:r w:rsidRPr="0019083B">
        <w:rPr>
          <w:rFonts w:ascii="Arial" w:hAnsi="Arial" w:cs="Arial"/>
          <w:b/>
          <w:bCs/>
          <w:color w:val="000000" w:themeColor="text1"/>
        </w:rPr>
        <w:t>is</w:t>
      </w:r>
    </w:p>
    <w:p w14:paraId="1A51FBA0" w14:textId="77777777" w:rsidR="00350415" w:rsidRPr="0019083B" w:rsidRDefault="00350415" w:rsidP="00350415">
      <w:pPr>
        <w:pStyle w:val="ListParagraph"/>
        <w:rPr>
          <w:rFonts w:ascii="Arial" w:hAnsi="Arial" w:cs="Arial"/>
          <w:b/>
          <w:bCs/>
          <w:color w:val="000000" w:themeColor="text1"/>
        </w:rPr>
      </w:pPr>
    </w:p>
    <w:p w14:paraId="4CFEA283" w14:textId="77777777" w:rsidR="00350415" w:rsidRPr="0019083B" w:rsidRDefault="00350415" w:rsidP="00350415">
      <w:pPr>
        <w:pStyle w:val="ListParagraph"/>
        <w:numPr>
          <w:ilvl w:val="1"/>
          <w:numId w:val="5"/>
        </w:numPr>
        <w:rPr>
          <w:rFonts w:ascii="Arial" w:hAnsi="Arial" w:cs="Arial"/>
          <w:b/>
          <w:bCs/>
          <w:color w:val="000000" w:themeColor="text1"/>
        </w:rPr>
      </w:pPr>
      <w:r w:rsidRPr="0019083B">
        <w:rPr>
          <w:rFonts w:ascii="Arial" w:hAnsi="Arial" w:cs="Arial"/>
          <w:b/>
          <w:bCs/>
          <w:color w:val="000000" w:themeColor="text1"/>
        </w:rPr>
        <w:t>Aims</w:t>
      </w:r>
    </w:p>
    <w:p w14:paraId="76DA153F" w14:textId="61EFF108" w:rsidR="00350415" w:rsidRPr="0019083B" w:rsidRDefault="00350415" w:rsidP="00350415">
      <w:pPr>
        <w:rPr>
          <w:rFonts w:ascii="Arial" w:hAnsi="Arial" w:cs="Arial"/>
          <w:color w:val="000000" w:themeColor="text1"/>
        </w:rPr>
      </w:pPr>
      <w:r w:rsidRPr="0019083B">
        <w:rPr>
          <w:rFonts w:ascii="Arial" w:hAnsi="Arial" w:cs="Arial"/>
          <w:color w:val="000000" w:themeColor="text1"/>
        </w:rPr>
        <w:t xml:space="preserve">The primary objective of this thematic literature analysis was to identify the key barriers to the implementation of change and the promotion of sustainability within the surgical environment.  </w:t>
      </w:r>
    </w:p>
    <w:p w14:paraId="325A19C8" w14:textId="6DFA1105" w:rsidR="001741E7" w:rsidRPr="003357BD" w:rsidRDefault="00350415" w:rsidP="003357BD">
      <w:pPr>
        <w:pStyle w:val="Heading2"/>
        <w:shd w:val="clear" w:color="auto" w:fill="FFFFFF"/>
        <w:spacing w:before="345" w:after="173"/>
        <w:rPr>
          <w:rFonts w:ascii="Arial" w:hAnsi="Arial" w:cs="Arial"/>
          <w:color w:val="000000" w:themeColor="text1"/>
          <w:sz w:val="22"/>
          <w:szCs w:val="22"/>
        </w:rPr>
      </w:pPr>
      <w:r w:rsidRPr="0019083B">
        <w:rPr>
          <w:rFonts w:ascii="Arial" w:hAnsi="Arial" w:cs="Arial"/>
          <w:color w:val="000000" w:themeColor="text1"/>
          <w:sz w:val="22"/>
          <w:szCs w:val="22"/>
        </w:rPr>
        <w:t xml:space="preserve">Understanding these barriers is crucial for devising effective strategies to overcome them and accelerate the adoption of sustainable practices in operating theatres. By undertaking a comprehensive examination of the literature and employing thematic analysis, this study aims to identify, categorise and explore the various challenges that impede the widespread adoption of sustainable practices in Surgery. </w:t>
      </w:r>
    </w:p>
    <w:p w14:paraId="520EF92A" w14:textId="23798F62" w:rsidR="001741E7" w:rsidRPr="0019083B" w:rsidRDefault="001741E7" w:rsidP="001741E7">
      <w:pPr>
        <w:pStyle w:val="ListParagraph"/>
        <w:numPr>
          <w:ilvl w:val="1"/>
          <w:numId w:val="5"/>
        </w:numPr>
        <w:rPr>
          <w:rFonts w:ascii="Arial" w:hAnsi="Arial" w:cs="Arial"/>
          <w:b/>
          <w:bCs/>
          <w:color w:val="000000" w:themeColor="text1"/>
        </w:rPr>
      </w:pPr>
      <w:r w:rsidRPr="0019083B">
        <w:rPr>
          <w:rFonts w:ascii="Arial" w:hAnsi="Arial" w:cs="Arial"/>
          <w:b/>
          <w:bCs/>
          <w:color w:val="000000" w:themeColor="text1"/>
        </w:rPr>
        <w:t>Methods</w:t>
      </w:r>
    </w:p>
    <w:p w14:paraId="7AD02589" w14:textId="34AD22C7" w:rsidR="001741E7" w:rsidRPr="0019083B" w:rsidRDefault="001741E7" w:rsidP="001741E7">
      <w:pPr>
        <w:rPr>
          <w:rFonts w:ascii="Arial" w:hAnsi="Arial" w:cs="Arial"/>
          <w:color w:val="000000" w:themeColor="text1"/>
        </w:rPr>
      </w:pPr>
      <w:r w:rsidRPr="0019083B">
        <w:rPr>
          <w:rFonts w:ascii="Arial" w:hAnsi="Arial" w:cs="Arial"/>
          <w:color w:val="000000" w:themeColor="text1"/>
        </w:rPr>
        <w:t xml:space="preserve">Following multiple meetings and discussions with experts in the field of Sustainability, it was deemed crucial </w:t>
      </w:r>
      <w:r w:rsidR="006C168F">
        <w:rPr>
          <w:rFonts w:ascii="Arial" w:hAnsi="Arial" w:cs="Arial"/>
          <w:color w:val="000000" w:themeColor="text1"/>
        </w:rPr>
        <w:t xml:space="preserve">to </w:t>
      </w:r>
      <w:r w:rsidRPr="0019083B">
        <w:rPr>
          <w:rFonts w:ascii="Arial" w:hAnsi="Arial" w:cs="Arial"/>
          <w:color w:val="000000" w:themeColor="text1"/>
        </w:rPr>
        <w:t>search the literature and explore the barriers to sustainability in the surgical environment. Three key areas were identified:</w:t>
      </w:r>
    </w:p>
    <w:p w14:paraId="37CEC9B5" w14:textId="77777777" w:rsidR="001741E7" w:rsidRPr="0019083B" w:rsidRDefault="001741E7" w:rsidP="001741E7">
      <w:pPr>
        <w:pStyle w:val="ListParagraph"/>
        <w:numPr>
          <w:ilvl w:val="0"/>
          <w:numId w:val="7"/>
        </w:numPr>
        <w:rPr>
          <w:rFonts w:ascii="Arial" w:hAnsi="Arial" w:cs="Arial"/>
          <w:color w:val="000000" w:themeColor="text1"/>
        </w:rPr>
      </w:pPr>
      <w:r w:rsidRPr="0019083B">
        <w:rPr>
          <w:rFonts w:ascii="Arial" w:hAnsi="Arial" w:cs="Arial"/>
          <w:color w:val="000000" w:themeColor="text1"/>
        </w:rPr>
        <w:t>Reusable surgical gowns</w:t>
      </w:r>
    </w:p>
    <w:p w14:paraId="78954030" w14:textId="77777777" w:rsidR="001741E7" w:rsidRPr="0019083B" w:rsidRDefault="001741E7" w:rsidP="001741E7">
      <w:pPr>
        <w:pStyle w:val="ListParagraph"/>
        <w:numPr>
          <w:ilvl w:val="0"/>
          <w:numId w:val="7"/>
        </w:numPr>
        <w:rPr>
          <w:rFonts w:ascii="Arial" w:hAnsi="Arial" w:cs="Arial"/>
          <w:color w:val="000000" w:themeColor="text1"/>
        </w:rPr>
      </w:pPr>
      <w:r w:rsidRPr="0019083B">
        <w:rPr>
          <w:rFonts w:ascii="Arial" w:hAnsi="Arial" w:cs="Arial"/>
          <w:color w:val="000000" w:themeColor="text1"/>
        </w:rPr>
        <w:t>Re-sterilisation of surgical energy devices</w:t>
      </w:r>
    </w:p>
    <w:p w14:paraId="4AADE760" w14:textId="77777777" w:rsidR="001741E7" w:rsidRPr="0019083B" w:rsidRDefault="001741E7" w:rsidP="001741E7">
      <w:pPr>
        <w:pStyle w:val="ListParagraph"/>
        <w:numPr>
          <w:ilvl w:val="0"/>
          <w:numId w:val="7"/>
        </w:numPr>
        <w:rPr>
          <w:rFonts w:ascii="Arial" w:hAnsi="Arial" w:cs="Arial"/>
          <w:color w:val="000000" w:themeColor="text1"/>
        </w:rPr>
      </w:pPr>
      <w:r w:rsidRPr="0019083B">
        <w:rPr>
          <w:rFonts w:ascii="Arial" w:hAnsi="Arial" w:cs="Arial"/>
          <w:color w:val="000000" w:themeColor="text1"/>
        </w:rPr>
        <w:t>Waste management and recycling practices within surgical theatres</w:t>
      </w:r>
    </w:p>
    <w:p w14:paraId="0E6AE190" w14:textId="77777777" w:rsidR="001741E7" w:rsidRPr="0019083B" w:rsidRDefault="001741E7" w:rsidP="001741E7">
      <w:pPr>
        <w:rPr>
          <w:rFonts w:ascii="Arial" w:hAnsi="Arial" w:cs="Arial"/>
          <w:color w:val="000000" w:themeColor="text1"/>
        </w:rPr>
      </w:pPr>
      <w:r w:rsidRPr="0019083B">
        <w:rPr>
          <w:rFonts w:ascii="Arial" w:hAnsi="Arial" w:cs="Arial"/>
          <w:color w:val="000000" w:themeColor="text1"/>
        </w:rPr>
        <w:t xml:space="preserve">For each of the three key areas listed, a computerised search was conducted using the Ovid MEDLINE and Embase databases, facilitated by an experienced librarian affiliated with the University Hospitals of Leicester NHS Trust. The search identified articles published until May 2023. The search strategies can be found in Appendices 1, 2 and 3. </w:t>
      </w:r>
    </w:p>
    <w:p w14:paraId="7ED0DFC0" w14:textId="77777777" w:rsidR="001741E7" w:rsidRPr="0019083B" w:rsidRDefault="001741E7" w:rsidP="001741E7">
      <w:pPr>
        <w:rPr>
          <w:rFonts w:ascii="Arial" w:hAnsi="Arial" w:cs="Arial"/>
          <w:color w:val="000000" w:themeColor="text1"/>
        </w:rPr>
      </w:pPr>
      <w:r w:rsidRPr="0019083B">
        <w:rPr>
          <w:rFonts w:ascii="Arial" w:hAnsi="Arial" w:cs="Arial"/>
          <w:color w:val="000000" w:themeColor="text1"/>
        </w:rPr>
        <w:t xml:space="preserve">Following the retrieval of articles, abstracts were screened by three Leadership Fellows to identify the prevalent barriers associated with the implementation of change and the advancement of sustainability in the surgical environment.  </w:t>
      </w:r>
    </w:p>
    <w:p w14:paraId="7BFCDE27" w14:textId="1FFDA307" w:rsidR="001741E7" w:rsidRPr="0019083B" w:rsidRDefault="00350415" w:rsidP="001741E7">
      <w:pPr>
        <w:pStyle w:val="ListParagraph"/>
        <w:numPr>
          <w:ilvl w:val="1"/>
          <w:numId w:val="5"/>
        </w:numPr>
        <w:rPr>
          <w:rFonts w:ascii="Arial" w:hAnsi="Arial" w:cs="Arial"/>
          <w:b/>
          <w:bCs/>
          <w:color w:val="000000" w:themeColor="text1"/>
        </w:rPr>
      </w:pPr>
      <w:r w:rsidRPr="0019083B">
        <w:rPr>
          <w:rFonts w:ascii="Arial" w:hAnsi="Arial" w:cs="Arial"/>
          <w:b/>
          <w:bCs/>
          <w:color w:val="000000" w:themeColor="text1"/>
        </w:rPr>
        <w:t>Results</w:t>
      </w:r>
    </w:p>
    <w:p w14:paraId="359EFB76" w14:textId="232507FF" w:rsidR="00A41F63" w:rsidRPr="0019083B" w:rsidRDefault="00350415" w:rsidP="00A41F63">
      <w:pPr>
        <w:pStyle w:val="Heading2"/>
        <w:shd w:val="clear" w:color="auto" w:fill="FFFFFF"/>
        <w:spacing w:before="345" w:after="173"/>
        <w:rPr>
          <w:rFonts w:ascii="Arial" w:hAnsi="Arial" w:cs="Arial"/>
          <w:b/>
          <w:bCs/>
          <w:color w:val="53565A"/>
          <w:sz w:val="24"/>
          <w:szCs w:val="24"/>
        </w:rPr>
      </w:pPr>
      <w:r w:rsidRPr="0019083B">
        <w:rPr>
          <w:rFonts w:ascii="Arial" w:hAnsi="Arial" w:cs="Arial"/>
          <w:color w:val="000000" w:themeColor="text1"/>
          <w:sz w:val="22"/>
          <w:szCs w:val="22"/>
        </w:rPr>
        <w:lastRenderedPageBreak/>
        <w:t xml:space="preserve">Following the literature search, a total of 25 abstracts pertinent to reusable surgical gowns were identified. Additionally, 28 abstracts were retrieved for the re-sterilisation of surgical energy devices, while 29 abstracts were obtained pertaining to waste management and recycling practices within surgical theatres. </w:t>
      </w:r>
    </w:p>
    <w:p w14:paraId="0A9B0323" w14:textId="2F21B922" w:rsidR="001741E7" w:rsidRPr="0019083B" w:rsidRDefault="001741E7" w:rsidP="001741E7">
      <w:pPr>
        <w:rPr>
          <w:rFonts w:ascii="Arial" w:hAnsi="Arial" w:cs="Arial"/>
          <w:color w:val="000000" w:themeColor="text1"/>
        </w:rPr>
      </w:pPr>
    </w:p>
    <w:p w14:paraId="4FC104A5" w14:textId="77777777" w:rsidR="001741E7" w:rsidRPr="0019083B" w:rsidRDefault="00350415" w:rsidP="001741E7">
      <w:pPr>
        <w:pStyle w:val="ListParagraph"/>
        <w:numPr>
          <w:ilvl w:val="2"/>
          <w:numId w:val="5"/>
        </w:numPr>
        <w:rPr>
          <w:rFonts w:ascii="Arial" w:hAnsi="Arial" w:cs="Arial"/>
          <w:i/>
          <w:iCs/>
          <w:color w:val="000000" w:themeColor="text1"/>
        </w:rPr>
      </w:pPr>
      <w:r w:rsidRPr="0019083B">
        <w:rPr>
          <w:rFonts w:ascii="Arial" w:hAnsi="Arial" w:cs="Arial"/>
          <w:i/>
          <w:iCs/>
          <w:color w:val="000000" w:themeColor="text1"/>
        </w:rPr>
        <w:t>Reusable Surgical Gowns</w:t>
      </w:r>
    </w:p>
    <w:p w14:paraId="460CEA2C" w14:textId="6FD0011F" w:rsidR="00A41F63" w:rsidRPr="0019083B" w:rsidRDefault="00A41F63" w:rsidP="00A41F63">
      <w:pPr>
        <w:pStyle w:val="Heading2"/>
        <w:shd w:val="clear" w:color="auto" w:fill="FFFFFF"/>
        <w:spacing w:before="345" w:after="173"/>
        <w:rPr>
          <w:rFonts w:ascii="Arial" w:hAnsi="Arial" w:cs="Arial"/>
          <w:color w:val="000000" w:themeColor="text1"/>
          <w:sz w:val="22"/>
          <w:szCs w:val="22"/>
        </w:rPr>
      </w:pPr>
      <w:r w:rsidRPr="0019083B">
        <w:rPr>
          <w:rFonts w:ascii="Arial" w:hAnsi="Arial" w:cs="Arial"/>
          <w:color w:val="000000" w:themeColor="text1"/>
          <w:sz w:val="22"/>
          <w:szCs w:val="22"/>
        </w:rPr>
        <w:t xml:space="preserve">Key themes and barriers to the implementation of reusable surgical gowns emerged across three areas (Figure 3). </w:t>
      </w:r>
    </w:p>
    <w:p w14:paraId="18706611" w14:textId="77777777" w:rsidR="00A41F63" w:rsidRPr="0019083B" w:rsidRDefault="00A41F63" w:rsidP="00A41F63">
      <w:pPr>
        <w:rPr>
          <w:rFonts w:ascii="Arial" w:hAnsi="Arial" w:cs="Arial"/>
          <w:sz w:val="16"/>
          <w:szCs w:val="16"/>
        </w:rPr>
      </w:pPr>
    </w:p>
    <w:p w14:paraId="0D0972D1" w14:textId="1998DD59" w:rsidR="00A41F63" w:rsidRPr="0019083B" w:rsidRDefault="00A41F63" w:rsidP="00A41F63">
      <w:pPr>
        <w:rPr>
          <w:rFonts w:ascii="Arial" w:hAnsi="Arial" w:cs="Arial"/>
          <w:sz w:val="16"/>
          <w:szCs w:val="16"/>
        </w:rPr>
      </w:pPr>
      <w:r w:rsidRPr="0019083B">
        <w:rPr>
          <w:rFonts w:ascii="Arial" w:hAnsi="Arial" w:cs="Arial"/>
          <w:sz w:val="16"/>
          <w:szCs w:val="16"/>
        </w:rPr>
        <w:t xml:space="preserve">Figure 3: Thematic literature analysis for “Reusable Surgical Gowns”. </w:t>
      </w:r>
    </w:p>
    <w:p w14:paraId="442131B6" w14:textId="6A9B9901" w:rsidR="00A41F63" w:rsidRPr="0019083B" w:rsidRDefault="00A41F63" w:rsidP="00A41F63">
      <w:pPr>
        <w:jc w:val="center"/>
        <w:rPr>
          <w:rFonts w:ascii="Arial" w:hAnsi="Arial" w:cs="Arial"/>
          <w:b/>
          <w:bCs/>
          <w:color w:val="53565A"/>
          <w:sz w:val="24"/>
          <w:szCs w:val="24"/>
        </w:rPr>
      </w:pPr>
      <w:r w:rsidRPr="0019083B">
        <w:rPr>
          <w:rFonts w:ascii="Arial" w:hAnsi="Arial" w:cs="Arial"/>
          <w:noProof/>
          <w:lang w:val="en-US"/>
        </w:rPr>
        <w:drawing>
          <wp:inline distT="0" distB="0" distL="0" distR="0" wp14:anchorId="0533318E" wp14:editId="1800D94C">
            <wp:extent cx="4977765" cy="3200400"/>
            <wp:effectExtent l="0" t="0" r="13335" b="12700"/>
            <wp:docPr id="731128916" name="Chart 3">
              <a:extLst xmlns:a="http://schemas.openxmlformats.org/drawingml/2006/main">
                <a:ext uri="{FF2B5EF4-FFF2-40B4-BE49-F238E27FC236}">
                  <a16:creationId xmlns:a16="http://schemas.microsoft.com/office/drawing/2014/main" id="{0C7479EE-955E-4B7A-735C-5DC168B88A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9E456E7" w14:textId="77777777" w:rsidR="00A41F63" w:rsidRPr="0019083B" w:rsidRDefault="00A41F63" w:rsidP="00A41F63">
      <w:pPr>
        <w:jc w:val="center"/>
        <w:rPr>
          <w:rFonts w:ascii="Arial" w:hAnsi="Arial" w:cs="Arial"/>
          <w:b/>
          <w:bCs/>
          <w:color w:val="53565A"/>
          <w:sz w:val="24"/>
          <w:szCs w:val="24"/>
        </w:rPr>
      </w:pPr>
    </w:p>
    <w:p w14:paraId="0C75BB23" w14:textId="77777777" w:rsidR="005D1C58" w:rsidRDefault="00A41F63" w:rsidP="00A41F63">
      <w:pPr>
        <w:rPr>
          <w:rFonts w:ascii="Arial" w:hAnsi="Arial" w:cs="Arial"/>
          <w:color w:val="000000" w:themeColor="text1"/>
        </w:rPr>
      </w:pPr>
      <w:r w:rsidRPr="0019083B">
        <w:rPr>
          <w:rFonts w:ascii="Arial" w:hAnsi="Arial" w:cs="Arial"/>
          <w:color w:val="000000" w:themeColor="text1"/>
        </w:rPr>
        <w:t xml:space="preserve">There were frequently issues surrounding the efficacy of reusable surgical gowns as a sterile barrier, including concerns relating to infection control, safety profile, impermeability and quality maintenance. The perception that reusable surgical gowns could potentially increase the risk of surgical site infections was a significant barrier. </w:t>
      </w:r>
    </w:p>
    <w:p w14:paraId="3DF1EE0D" w14:textId="77777777" w:rsidR="00571B6C" w:rsidRDefault="00571B6C" w:rsidP="00571B6C">
      <w:pPr>
        <w:spacing w:after="0" w:line="240" w:lineRule="auto"/>
        <w:rPr>
          <w:rFonts w:ascii="Arial" w:hAnsi="Arial" w:cs="Arial"/>
          <w:color w:val="000000" w:themeColor="text1"/>
        </w:rPr>
      </w:pPr>
    </w:p>
    <w:p w14:paraId="02ADED59" w14:textId="77777777" w:rsidR="007D63B1" w:rsidRDefault="007D63B1" w:rsidP="00571B6C">
      <w:pPr>
        <w:spacing w:after="0" w:line="240" w:lineRule="auto"/>
        <w:rPr>
          <w:rFonts w:ascii="Arial" w:hAnsi="Arial" w:cs="Arial"/>
          <w:color w:val="000000" w:themeColor="text1"/>
        </w:rPr>
      </w:pPr>
    </w:p>
    <w:p w14:paraId="67D5D11D" w14:textId="77777777" w:rsidR="003F1E90" w:rsidRDefault="00A41F63" w:rsidP="003F1E90">
      <w:pPr>
        <w:rPr>
          <w:rFonts w:ascii="Arial" w:hAnsi="Arial" w:cs="Arial"/>
          <w:color w:val="000000" w:themeColor="text1"/>
        </w:rPr>
      </w:pPr>
      <w:r w:rsidRPr="0019083B">
        <w:rPr>
          <w:rFonts w:ascii="Arial" w:hAnsi="Arial" w:cs="Arial"/>
          <w:color w:val="000000" w:themeColor="text1"/>
        </w:rPr>
        <w:t xml:space="preserve">Findings from cost studies yielded mixed results, indicating uncertainty regarding the economic viability of implementing reusable gowns. Amongst stakeholders, there were concerns regarding the upfront and long-term costs associated with transitioning to reusable gowns, which may pose financial challenges to healthcare facilities. </w:t>
      </w:r>
    </w:p>
    <w:p w14:paraId="530DA858" w14:textId="77777777" w:rsidR="003F1E90" w:rsidRDefault="003F1E90" w:rsidP="003F1E90">
      <w:pPr>
        <w:spacing w:after="0" w:line="240" w:lineRule="auto"/>
        <w:rPr>
          <w:rFonts w:ascii="Arial" w:hAnsi="Arial" w:cs="Arial"/>
          <w:color w:val="000000" w:themeColor="text1"/>
        </w:rPr>
      </w:pPr>
    </w:p>
    <w:p w14:paraId="7A92DFDF" w14:textId="77777777" w:rsidR="007D63B1" w:rsidRDefault="007D63B1" w:rsidP="003F1E90">
      <w:pPr>
        <w:spacing w:after="0" w:line="240" w:lineRule="auto"/>
        <w:rPr>
          <w:rFonts w:ascii="Arial" w:hAnsi="Arial" w:cs="Arial"/>
          <w:color w:val="000000" w:themeColor="text1"/>
        </w:rPr>
      </w:pPr>
    </w:p>
    <w:p w14:paraId="03E77C5C" w14:textId="10C43ABA" w:rsidR="00A41F63" w:rsidRPr="0019083B" w:rsidRDefault="00A41F63" w:rsidP="003F1E90">
      <w:pPr>
        <w:rPr>
          <w:rFonts w:ascii="Arial" w:hAnsi="Arial" w:cs="Arial"/>
          <w:color w:val="000000" w:themeColor="text1"/>
        </w:rPr>
      </w:pPr>
      <w:r w:rsidRPr="0019083B">
        <w:rPr>
          <w:rFonts w:ascii="Arial" w:hAnsi="Arial" w:cs="Arial"/>
          <w:color w:val="000000" w:themeColor="text1"/>
        </w:rPr>
        <w:t xml:space="preserve">There were also user-related concerns regarding the comfort and wearability of reusable gowns, particularly over prolonged periods, with emphasis on factors such as breathability and overall comfort for healthcare professionals during surgical procedures. </w:t>
      </w:r>
    </w:p>
    <w:p w14:paraId="5F0F5F61" w14:textId="77777777" w:rsidR="00A41F63" w:rsidRPr="0019083B" w:rsidRDefault="00A41F63" w:rsidP="00066AF4">
      <w:pPr>
        <w:pStyle w:val="ListParagraph"/>
        <w:ind w:left="1080"/>
        <w:rPr>
          <w:rFonts w:ascii="Arial" w:hAnsi="Arial" w:cs="Arial"/>
          <w:i/>
          <w:iCs/>
          <w:color w:val="000000" w:themeColor="text1"/>
        </w:rPr>
      </w:pPr>
    </w:p>
    <w:p w14:paraId="74941FDA" w14:textId="77777777" w:rsidR="001741E7" w:rsidRPr="0019083B" w:rsidRDefault="001741E7" w:rsidP="001741E7">
      <w:pPr>
        <w:pStyle w:val="ListParagraph"/>
        <w:numPr>
          <w:ilvl w:val="2"/>
          <w:numId w:val="5"/>
        </w:numPr>
        <w:rPr>
          <w:rFonts w:ascii="Arial" w:hAnsi="Arial" w:cs="Arial"/>
          <w:i/>
          <w:iCs/>
          <w:color w:val="000000" w:themeColor="text1"/>
        </w:rPr>
      </w:pPr>
      <w:r w:rsidRPr="0019083B">
        <w:rPr>
          <w:rFonts w:ascii="Arial" w:hAnsi="Arial" w:cs="Arial"/>
          <w:i/>
          <w:iCs/>
          <w:color w:val="000000" w:themeColor="text1"/>
        </w:rPr>
        <w:t>Re-sterilisation of Surgical Energy Devices</w:t>
      </w:r>
    </w:p>
    <w:p w14:paraId="0432F96A" w14:textId="77777777" w:rsidR="00A41F63" w:rsidRPr="0019083B" w:rsidRDefault="00A41F63" w:rsidP="00A41F63">
      <w:pPr>
        <w:pStyle w:val="Heading2"/>
        <w:shd w:val="clear" w:color="auto" w:fill="FFFFFF"/>
        <w:spacing w:before="345" w:after="173"/>
        <w:rPr>
          <w:rFonts w:ascii="Arial" w:hAnsi="Arial" w:cs="Arial"/>
          <w:color w:val="000000" w:themeColor="text1"/>
          <w:sz w:val="22"/>
          <w:szCs w:val="22"/>
        </w:rPr>
      </w:pPr>
      <w:r w:rsidRPr="0019083B">
        <w:rPr>
          <w:rFonts w:ascii="Arial" w:hAnsi="Arial" w:cs="Arial"/>
          <w:color w:val="000000" w:themeColor="text1"/>
          <w:sz w:val="22"/>
          <w:szCs w:val="22"/>
        </w:rPr>
        <w:t>Key themes and barriers to the use of re-sterilised surgical energy devices emerged across three areas (Figure 4).</w:t>
      </w:r>
    </w:p>
    <w:p w14:paraId="4C8D0F3D" w14:textId="77777777" w:rsidR="00A41F63" w:rsidRPr="0019083B" w:rsidRDefault="00A41F63" w:rsidP="00A41F63">
      <w:pPr>
        <w:rPr>
          <w:rFonts w:ascii="Arial" w:hAnsi="Arial" w:cs="Arial"/>
        </w:rPr>
      </w:pPr>
    </w:p>
    <w:p w14:paraId="78855606" w14:textId="253BB591" w:rsidR="00A41F63" w:rsidRPr="0019083B" w:rsidRDefault="00A41F63" w:rsidP="00A41F63">
      <w:pPr>
        <w:rPr>
          <w:rFonts w:ascii="Arial" w:hAnsi="Arial" w:cs="Arial"/>
          <w:sz w:val="16"/>
          <w:szCs w:val="16"/>
        </w:rPr>
      </w:pPr>
      <w:r w:rsidRPr="0019083B">
        <w:rPr>
          <w:rFonts w:ascii="Arial" w:hAnsi="Arial" w:cs="Arial"/>
          <w:sz w:val="16"/>
          <w:szCs w:val="16"/>
        </w:rPr>
        <w:t xml:space="preserve">Figure 4: Thematic literature analysis for “Re-Sterilisation of Surgical Energy Devices”. </w:t>
      </w:r>
    </w:p>
    <w:p w14:paraId="60018B7D" w14:textId="77777777" w:rsidR="00A41F63" w:rsidRPr="0019083B" w:rsidRDefault="00A41F63" w:rsidP="00A41F63">
      <w:pPr>
        <w:jc w:val="center"/>
        <w:rPr>
          <w:rFonts w:ascii="Arial" w:hAnsi="Arial" w:cs="Arial"/>
          <w:b/>
          <w:bCs/>
          <w:color w:val="53565A"/>
          <w:sz w:val="24"/>
          <w:szCs w:val="24"/>
        </w:rPr>
      </w:pPr>
      <w:r w:rsidRPr="0019083B">
        <w:rPr>
          <w:rFonts w:ascii="Arial" w:hAnsi="Arial" w:cs="Arial"/>
          <w:noProof/>
          <w:lang w:val="en-US"/>
        </w:rPr>
        <w:drawing>
          <wp:inline distT="0" distB="0" distL="0" distR="0" wp14:anchorId="2C401CBB" wp14:editId="329AFA2A">
            <wp:extent cx="4231005" cy="3825240"/>
            <wp:effectExtent l="0" t="0" r="10795" b="10160"/>
            <wp:docPr id="1487294299" name="Chart 2">
              <a:extLst xmlns:a="http://schemas.openxmlformats.org/drawingml/2006/main">
                <a:ext uri="{FF2B5EF4-FFF2-40B4-BE49-F238E27FC236}">
                  <a16:creationId xmlns:a16="http://schemas.microsoft.com/office/drawing/2014/main" id="{DA1EAC63-74FB-DD93-5CAC-1C4D559607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FB66A98" w14:textId="77777777" w:rsidR="00A41F63" w:rsidRPr="0019083B" w:rsidRDefault="00A41F63" w:rsidP="00A41F63">
      <w:pPr>
        <w:rPr>
          <w:rFonts w:ascii="Arial" w:hAnsi="Arial" w:cs="Arial"/>
          <w:b/>
          <w:bCs/>
          <w:color w:val="53565A"/>
          <w:sz w:val="24"/>
          <w:szCs w:val="24"/>
        </w:rPr>
      </w:pPr>
    </w:p>
    <w:p w14:paraId="2BEF988F" w14:textId="25483184" w:rsidR="00A41F63" w:rsidRPr="0019083B" w:rsidRDefault="00A41F63" w:rsidP="00A41F63">
      <w:pPr>
        <w:rPr>
          <w:rFonts w:ascii="Arial" w:hAnsi="Arial" w:cs="Arial"/>
          <w:color w:val="000000" w:themeColor="text1"/>
        </w:rPr>
      </w:pPr>
      <w:r w:rsidRPr="0019083B">
        <w:rPr>
          <w:rFonts w:ascii="Arial" w:hAnsi="Arial" w:cs="Arial"/>
          <w:color w:val="000000" w:themeColor="text1"/>
        </w:rPr>
        <w:t xml:space="preserve">The thematic analysis of the literature highlighted two key barriers to the re-sterilisation of surgical energy devices. The most significant and prevalent concern was that damage inflicted to the instruments during the re-sterilisation process could impair function such as vascular seal integrity, tissue release and cutting blade functions. The implications to the safety profile of the devices </w:t>
      </w:r>
      <w:proofErr w:type="gramStart"/>
      <w:r w:rsidRPr="0019083B">
        <w:rPr>
          <w:rFonts w:ascii="Arial" w:hAnsi="Arial" w:cs="Arial"/>
          <w:color w:val="000000" w:themeColor="text1"/>
        </w:rPr>
        <w:t>was</w:t>
      </w:r>
      <w:proofErr w:type="gramEnd"/>
      <w:r w:rsidRPr="0019083B">
        <w:rPr>
          <w:rFonts w:ascii="Arial" w:hAnsi="Arial" w:cs="Arial"/>
          <w:color w:val="000000" w:themeColor="text1"/>
        </w:rPr>
        <w:t xml:space="preserve"> a key theme highlighted from the analysis.  </w:t>
      </w:r>
    </w:p>
    <w:p w14:paraId="56CA2DB4" w14:textId="77777777" w:rsidR="00A41F63" w:rsidRPr="0019083B" w:rsidRDefault="00A41F63" w:rsidP="00A41F63">
      <w:pPr>
        <w:rPr>
          <w:rFonts w:ascii="Arial" w:hAnsi="Arial" w:cs="Arial"/>
          <w:color w:val="000000" w:themeColor="text1"/>
        </w:rPr>
      </w:pPr>
    </w:p>
    <w:p w14:paraId="081D8C9E" w14:textId="21BC7B12" w:rsidR="00A41F63" w:rsidRPr="0019083B" w:rsidRDefault="00A41F63" w:rsidP="00A41F63">
      <w:pPr>
        <w:rPr>
          <w:rFonts w:ascii="Arial" w:hAnsi="Arial" w:cs="Arial"/>
          <w:color w:val="000000" w:themeColor="text1"/>
          <w:sz w:val="21"/>
          <w:szCs w:val="21"/>
        </w:rPr>
      </w:pPr>
      <w:r w:rsidRPr="0019083B">
        <w:rPr>
          <w:rFonts w:ascii="Arial" w:hAnsi="Arial" w:cs="Arial"/>
          <w:color w:val="000000" w:themeColor="text1"/>
        </w:rPr>
        <w:t xml:space="preserve">The literature also identified that infection control concerns were a barrier as remnant material had been identified on re-sterilised devices and there were concerns of inadequate cleaning of energy devices prior to the re-sterilisation process. </w:t>
      </w:r>
    </w:p>
    <w:p w14:paraId="1D28252F" w14:textId="77777777" w:rsidR="00066AF4" w:rsidRPr="0019083B" w:rsidRDefault="00066AF4" w:rsidP="00A41F63">
      <w:pPr>
        <w:rPr>
          <w:rFonts w:ascii="Arial" w:hAnsi="Arial" w:cs="Arial"/>
          <w:i/>
          <w:iCs/>
          <w:color w:val="000000" w:themeColor="text1"/>
        </w:rPr>
      </w:pPr>
    </w:p>
    <w:p w14:paraId="0E8A8E3F" w14:textId="1054554E" w:rsidR="00A41F63" w:rsidRPr="0019083B" w:rsidRDefault="001741E7" w:rsidP="00A41F63">
      <w:pPr>
        <w:pStyle w:val="ListParagraph"/>
        <w:numPr>
          <w:ilvl w:val="2"/>
          <w:numId w:val="5"/>
        </w:numPr>
        <w:rPr>
          <w:rFonts w:ascii="Arial" w:hAnsi="Arial" w:cs="Arial"/>
          <w:i/>
          <w:iCs/>
          <w:color w:val="000000" w:themeColor="text1"/>
        </w:rPr>
      </w:pPr>
      <w:r w:rsidRPr="0019083B">
        <w:rPr>
          <w:rFonts w:ascii="Arial" w:hAnsi="Arial" w:cs="Arial"/>
          <w:i/>
          <w:iCs/>
          <w:color w:val="000000" w:themeColor="text1"/>
        </w:rPr>
        <w:t>Waste Management and Recycling within Surgical Theatres</w:t>
      </w:r>
    </w:p>
    <w:p w14:paraId="133B9686" w14:textId="77777777" w:rsidR="00A41F63" w:rsidRPr="0019083B" w:rsidRDefault="00A41F63" w:rsidP="00A41F63">
      <w:pPr>
        <w:pStyle w:val="ListParagraph"/>
        <w:ind w:left="1080"/>
        <w:rPr>
          <w:rFonts w:ascii="Arial" w:hAnsi="Arial" w:cs="Arial"/>
          <w:i/>
          <w:iCs/>
          <w:color w:val="000000" w:themeColor="text1"/>
        </w:rPr>
      </w:pPr>
    </w:p>
    <w:p w14:paraId="7A7E2F8B" w14:textId="085B3C44" w:rsidR="00A41F63" w:rsidRPr="0019083B" w:rsidRDefault="00350415" w:rsidP="00A41F63">
      <w:pPr>
        <w:rPr>
          <w:rFonts w:ascii="Arial" w:hAnsi="Arial" w:cs="Arial"/>
          <w:color w:val="000000" w:themeColor="text1"/>
        </w:rPr>
      </w:pPr>
      <w:r w:rsidRPr="0019083B">
        <w:rPr>
          <w:rFonts w:ascii="Arial" w:hAnsi="Arial" w:cs="Arial"/>
          <w:color w:val="000000" w:themeColor="text1"/>
        </w:rPr>
        <w:t>Key themes and barriers to waste management and recycling within surgical theatres emerged across four areas</w:t>
      </w:r>
      <w:r w:rsidR="00A41F63" w:rsidRPr="0019083B">
        <w:rPr>
          <w:rFonts w:ascii="Arial" w:hAnsi="Arial" w:cs="Arial"/>
          <w:color w:val="000000" w:themeColor="text1"/>
        </w:rPr>
        <w:t xml:space="preserve"> (Figure 5)</w:t>
      </w:r>
      <w:r w:rsidRPr="0019083B">
        <w:rPr>
          <w:rFonts w:ascii="Arial" w:hAnsi="Arial" w:cs="Arial"/>
          <w:color w:val="000000" w:themeColor="text1"/>
        </w:rPr>
        <w:t xml:space="preserve">. </w:t>
      </w:r>
    </w:p>
    <w:p w14:paraId="5565FBE0" w14:textId="77777777" w:rsidR="00A41F63" w:rsidRPr="0019083B" w:rsidRDefault="00A41F63" w:rsidP="00A41F63">
      <w:pPr>
        <w:rPr>
          <w:rFonts w:ascii="Arial" w:hAnsi="Arial" w:cs="Arial"/>
          <w:color w:val="000000" w:themeColor="text1"/>
        </w:rPr>
      </w:pPr>
    </w:p>
    <w:p w14:paraId="39444D18" w14:textId="20638E39" w:rsidR="00A41F63" w:rsidRPr="0019083B" w:rsidRDefault="00A41F63" w:rsidP="00A41F63">
      <w:pPr>
        <w:rPr>
          <w:rFonts w:ascii="Arial" w:hAnsi="Arial" w:cs="Arial"/>
          <w:sz w:val="16"/>
          <w:szCs w:val="16"/>
        </w:rPr>
      </w:pPr>
      <w:r w:rsidRPr="0019083B">
        <w:rPr>
          <w:rFonts w:ascii="Arial" w:hAnsi="Arial" w:cs="Arial"/>
          <w:sz w:val="16"/>
          <w:szCs w:val="16"/>
        </w:rPr>
        <w:t xml:space="preserve">Figure 5: Thematic literature analysis for “Waste Management and Recycling within Surgical Theatres”. </w:t>
      </w:r>
    </w:p>
    <w:p w14:paraId="692EAD97" w14:textId="77777777" w:rsidR="00A41F63" w:rsidRPr="0019083B" w:rsidRDefault="00A41F63" w:rsidP="00A41F63">
      <w:pPr>
        <w:rPr>
          <w:rFonts w:ascii="Arial" w:hAnsi="Arial" w:cs="Arial"/>
          <w:b/>
          <w:bCs/>
          <w:color w:val="53565A"/>
          <w:sz w:val="24"/>
          <w:szCs w:val="24"/>
        </w:rPr>
      </w:pPr>
      <w:r w:rsidRPr="0019083B">
        <w:rPr>
          <w:rFonts w:ascii="Arial" w:hAnsi="Arial" w:cs="Arial"/>
          <w:noProof/>
          <w:lang w:val="en-US"/>
        </w:rPr>
        <w:drawing>
          <wp:inline distT="0" distB="0" distL="0" distR="0" wp14:anchorId="3B0C483A" wp14:editId="4A65E3AF">
            <wp:extent cx="6488151" cy="3342640"/>
            <wp:effectExtent l="0" t="0" r="8255" b="10160"/>
            <wp:docPr id="1029867979" name="Chart 1">
              <a:extLst xmlns:a="http://schemas.openxmlformats.org/drawingml/2006/main">
                <a:ext uri="{FF2B5EF4-FFF2-40B4-BE49-F238E27FC236}">
                  <a16:creationId xmlns:a16="http://schemas.microsoft.com/office/drawing/2014/main" id="{B2DF65D8-3645-FF43-B6F8-89A39C8F4E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F176530" w14:textId="77777777" w:rsidR="00A41F63" w:rsidRPr="0019083B" w:rsidRDefault="00A41F63" w:rsidP="00A41F63">
      <w:pPr>
        <w:rPr>
          <w:rFonts w:ascii="Arial" w:hAnsi="Arial" w:cs="Arial"/>
          <w:b/>
          <w:bCs/>
          <w:color w:val="53565A"/>
          <w:sz w:val="24"/>
          <w:szCs w:val="24"/>
        </w:rPr>
      </w:pPr>
    </w:p>
    <w:p w14:paraId="363D3AFA" w14:textId="51536BCB" w:rsidR="00A41F63" w:rsidRPr="0019083B" w:rsidRDefault="00350415" w:rsidP="00A41F63">
      <w:pPr>
        <w:rPr>
          <w:rFonts w:ascii="Arial" w:hAnsi="Arial" w:cs="Arial"/>
          <w:color w:val="000000" w:themeColor="text1"/>
        </w:rPr>
      </w:pPr>
      <w:r w:rsidRPr="0019083B">
        <w:rPr>
          <w:rFonts w:ascii="Arial" w:hAnsi="Arial" w:cs="Arial"/>
          <w:color w:val="000000" w:themeColor="text1"/>
        </w:rPr>
        <w:t>During the thematic literature analysis on recycling and waste management in surgical theatres, several key barriers emerged. Predominantly, a prevalent theme was the insufficient education or knowledge among staff regarding waste segregation and recycling practices. Additionally, there was a recurring issue concerning the lack of support from hospital leadership and inadequate provision of appropriate bins in the surgical environment. A less common theme was the resistance to change exhibited by staff, coupled with the convenience factor, particularly during emergencies or high workload periods.</w:t>
      </w:r>
      <w:bookmarkEnd w:id="0"/>
      <w:bookmarkEnd w:id="1"/>
    </w:p>
    <w:p w14:paraId="047C7BB5" w14:textId="77777777" w:rsidR="00A41F63" w:rsidRPr="0019083B" w:rsidRDefault="00A41F63" w:rsidP="00A41F63">
      <w:pPr>
        <w:rPr>
          <w:rFonts w:ascii="Arial" w:hAnsi="Arial" w:cs="Arial"/>
          <w:color w:val="000000" w:themeColor="text1"/>
        </w:rPr>
      </w:pPr>
    </w:p>
    <w:p w14:paraId="01AC7457" w14:textId="77777777" w:rsidR="00A41F63" w:rsidRPr="0019083B" w:rsidRDefault="00350415" w:rsidP="00A41F63">
      <w:pPr>
        <w:pStyle w:val="ListParagraph"/>
        <w:numPr>
          <w:ilvl w:val="1"/>
          <w:numId w:val="5"/>
        </w:numPr>
        <w:rPr>
          <w:rFonts w:ascii="Arial" w:hAnsi="Arial" w:cs="Arial"/>
          <w:b/>
          <w:bCs/>
          <w:color w:val="000000" w:themeColor="text1"/>
        </w:rPr>
      </w:pPr>
      <w:r w:rsidRPr="0019083B">
        <w:rPr>
          <w:rFonts w:ascii="Arial" w:hAnsi="Arial" w:cs="Arial"/>
          <w:b/>
          <w:bCs/>
          <w:color w:val="000000" w:themeColor="text1"/>
        </w:rPr>
        <w:t xml:space="preserve">Conclusions </w:t>
      </w:r>
    </w:p>
    <w:p w14:paraId="0B8F63BB" w14:textId="447C9C50" w:rsidR="00350415" w:rsidRPr="0019083B" w:rsidRDefault="00350415" w:rsidP="00A41F63">
      <w:pPr>
        <w:rPr>
          <w:rFonts w:ascii="Arial" w:hAnsi="Arial" w:cs="Arial"/>
          <w:color w:val="000000" w:themeColor="text1"/>
        </w:rPr>
      </w:pPr>
      <w:r w:rsidRPr="0019083B">
        <w:rPr>
          <w:rFonts w:ascii="Arial" w:hAnsi="Arial" w:cs="Arial"/>
          <w:color w:val="000000" w:themeColor="text1"/>
        </w:rPr>
        <w:t xml:space="preserve">This thematic literature analysis underscores significant barriers to implementing sustainability in the surgical environment. Several themes were identified, spanning concerns about infection control, cost implications, instrument damage and safety, and inadequate waste management practices. To address these challenges, healthcare facilities must prioritise staff education, leadership commitment, and technological advancements. By investing in </w:t>
      </w:r>
      <w:r w:rsidR="00A41F63" w:rsidRPr="0019083B">
        <w:rPr>
          <w:rFonts w:ascii="Arial" w:hAnsi="Arial" w:cs="Arial"/>
          <w:color w:val="000000" w:themeColor="text1"/>
        </w:rPr>
        <w:t>comprehensive</w:t>
      </w:r>
      <w:r w:rsidRPr="0019083B">
        <w:rPr>
          <w:rFonts w:ascii="Arial" w:hAnsi="Arial" w:cs="Arial"/>
          <w:color w:val="000000" w:themeColor="text1"/>
        </w:rPr>
        <w:t xml:space="preserve"> training programmes, promoting organisational commitment to sustainability, and implementing rigorous quality control measures, healthcare facilities can overcome these barriers and advance sustainability initiatives in the surgical setting. </w:t>
      </w:r>
    </w:p>
    <w:p w14:paraId="0B842E71" w14:textId="4850F6D5" w:rsidR="00C121B0" w:rsidRPr="0019083B" w:rsidRDefault="00A41F63" w:rsidP="00C121B0">
      <w:pPr>
        <w:pStyle w:val="Heading2"/>
        <w:numPr>
          <w:ilvl w:val="0"/>
          <w:numId w:val="5"/>
        </w:numPr>
        <w:shd w:val="clear" w:color="auto" w:fill="FFFFFF"/>
        <w:spacing w:before="345" w:after="173"/>
        <w:rPr>
          <w:rFonts w:ascii="Arial" w:hAnsi="Arial" w:cs="Arial"/>
          <w:b/>
          <w:bCs/>
          <w:color w:val="000000" w:themeColor="text1"/>
          <w:sz w:val="22"/>
          <w:szCs w:val="22"/>
        </w:rPr>
      </w:pPr>
      <w:r w:rsidRPr="0019083B">
        <w:rPr>
          <w:rFonts w:ascii="Arial" w:hAnsi="Arial" w:cs="Arial"/>
          <w:b/>
          <w:bCs/>
          <w:color w:val="000000" w:themeColor="text1"/>
          <w:sz w:val="22"/>
          <w:szCs w:val="22"/>
        </w:rPr>
        <w:t>Stakeholder Survey</w:t>
      </w:r>
    </w:p>
    <w:p w14:paraId="4D4A693E" w14:textId="412249FC" w:rsidR="00C121B0" w:rsidRPr="0019083B" w:rsidRDefault="00C121B0" w:rsidP="00C121B0">
      <w:pPr>
        <w:rPr>
          <w:rFonts w:ascii="Arial" w:hAnsi="Arial" w:cs="Arial"/>
        </w:rPr>
      </w:pPr>
      <w:r w:rsidRPr="0019083B">
        <w:rPr>
          <w:rFonts w:ascii="Arial" w:hAnsi="Arial" w:cs="Arial"/>
        </w:rPr>
        <w:t xml:space="preserve">A framework for the “Supporting a Greener NHS Survey” was developed based on our extensive literature search and thematic analysis. The literature analysis comprised of three computerised searches of the Ovid MEDLINE and Embase databases for articles published </w:t>
      </w:r>
      <w:r w:rsidRPr="0019083B">
        <w:rPr>
          <w:rFonts w:ascii="Arial" w:hAnsi="Arial" w:cs="Arial"/>
        </w:rPr>
        <w:lastRenderedPageBreak/>
        <w:t xml:space="preserve">up to May 2023. The search topics </w:t>
      </w:r>
      <w:proofErr w:type="gramStart"/>
      <w:r w:rsidRPr="0019083B">
        <w:rPr>
          <w:rFonts w:ascii="Arial" w:hAnsi="Arial" w:cs="Arial"/>
        </w:rPr>
        <w:t>were:</w:t>
      </w:r>
      <w:proofErr w:type="gramEnd"/>
      <w:r w:rsidRPr="0019083B">
        <w:rPr>
          <w:rFonts w:ascii="Arial" w:hAnsi="Arial" w:cs="Arial"/>
        </w:rPr>
        <w:t xml:space="preserve"> reusable surgical gowns, re-sterilisation of surgical energy devices, and waste management and recycling in operating theatres. </w:t>
      </w:r>
    </w:p>
    <w:p w14:paraId="3AB43FB3" w14:textId="77777777" w:rsidR="00C121B0" w:rsidRPr="0019083B" w:rsidRDefault="00C121B0" w:rsidP="00C121B0">
      <w:pPr>
        <w:rPr>
          <w:rFonts w:ascii="Arial" w:hAnsi="Arial" w:cs="Arial"/>
        </w:rPr>
      </w:pPr>
      <w:r w:rsidRPr="0019083B">
        <w:rPr>
          <w:rFonts w:ascii="Arial" w:hAnsi="Arial" w:cs="Arial"/>
        </w:rPr>
        <w:t>The key themes and barriers to implementation identified were:</w:t>
      </w:r>
    </w:p>
    <w:p w14:paraId="2FFC7724" w14:textId="77777777" w:rsidR="00C121B0" w:rsidRPr="0019083B" w:rsidRDefault="00C121B0" w:rsidP="00C121B0">
      <w:pPr>
        <w:pStyle w:val="ListParagraph"/>
        <w:numPr>
          <w:ilvl w:val="0"/>
          <w:numId w:val="6"/>
        </w:numPr>
        <w:spacing w:after="0" w:line="240" w:lineRule="auto"/>
        <w:rPr>
          <w:rFonts w:ascii="Arial" w:hAnsi="Arial" w:cs="Arial"/>
        </w:rPr>
      </w:pPr>
      <w:r w:rsidRPr="0019083B">
        <w:rPr>
          <w:rFonts w:ascii="Arial" w:hAnsi="Arial" w:cs="Arial"/>
        </w:rPr>
        <w:t>Infection control</w:t>
      </w:r>
    </w:p>
    <w:p w14:paraId="03737400" w14:textId="77777777" w:rsidR="00C121B0" w:rsidRPr="0019083B" w:rsidRDefault="00C121B0" w:rsidP="00C121B0">
      <w:pPr>
        <w:pStyle w:val="ListParagraph"/>
        <w:numPr>
          <w:ilvl w:val="0"/>
          <w:numId w:val="6"/>
        </w:numPr>
        <w:spacing w:after="0" w:line="240" w:lineRule="auto"/>
        <w:rPr>
          <w:rFonts w:ascii="Arial" w:hAnsi="Arial" w:cs="Arial"/>
        </w:rPr>
      </w:pPr>
      <w:r w:rsidRPr="0019083B">
        <w:rPr>
          <w:rFonts w:ascii="Arial" w:hAnsi="Arial" w:cs="Arial"/>
        </w:rPr>
        <w:t>Cost</w:t>
      </w:r>
    </w:p>
    <w:p w14:paraId="7F35E842" w14:textId="77777777" w:rsidR="00C121B0" w:rsidRPr="0019083B" w:rsidRDefault="00C121B0" w:rsidP="00C121B0">
      <w:pPr>
        <w:pStyle w:val="ListParagraph"/>
        <w:numPr>
          <w:ilvl w:val="0"/>
          <w:numId w:val="6"/>
        </w:numPr>
        <w:spacing w:after="0" w:line="240" w:lineRule="auto"/>
        <w:rPr>
          <w:rFonts w:ascii="Arial" w:hAnsi="Arial" w:cs="Arial"/>
        </w:rPr>
      </w:pPr>
      <w:r w:rsidRPr="0019083B">
        <w:rPr>
          <w:rFonts w:ascii="Arial" w:hAnsi="Arial" w:cs="Arial"/>
        </w:rPr>
        <w:t>Safety concerns</w:t>
      </w:r>
    </w:p>
    <w:p w14:paraId="521C1806" w14:textId="77777777" w:rsidR="00C121B0" w:rsidRPr="0019083B" w:rsidRDefault="00C121B0" w:rsidP="00C121B0">
      <w:pPr>
        <w:pStyle w:val="ListParagraph"/>
        <w:numPr>
          <w:ilvl w:val="0"/>
          <w:numId w:val="6"/>
        </w:numPr>
        <w:spacing w:after="0" w:line="240" w:lineRule="auto"/>
        <w:rPr>
          <w:rFonts w:ascii="Arial" w:hAnsi="Arial" w:cs="Arial"/>
        </w:rPr>
      </w:pPr>
      <w:r w:rsidRPr="0019083B">
        <w:rPr>
          <w:rFonts w:ascii="Arial" w:hAnsi="Arial" w:cs="Arial"/>
        </w:rPr>
        <w:t>Lack of education</w:t>
      </w:r>
    </w:p>
    <w:p w14:paraId="16E5EE68" w14:textId="05EC8029" w:rsidR="00C121B0" w:rsidRPr="0019083B" w:rsidRDefault="00C121B0" w:rsidP="00C121B0">
      <w:pPr>
        <w:pStyle w:val="ListParagraph"/>
        <w:numPr>
          <w:ilvl w:val="0"/>
          <w:numId w:val="6"/>
        </w:numPr>
        <w:spacing w:after="0" w:line="240" w:lineRule="auto"/>
        <w:rPr>
          <w:rFonts w:ascii="Arial" w:hAnsi="Arial" w:cs="Arial"/>
        </w:rPr>
      </w:pPr>
      <w:r w:rsidRPr="0019083B">
        <w:rPr>
          <w:rFonts w:ascii="Arial" w:hAnsi="Arial" w:cs="Arial"/>
        </w:rPr>
        <w:t>Lack of leadership</w:t>
      </w:r>
      <w:r w:rsidR="000A2CEE">
        <w:rPr>
          <w:rFonts w:ascii="Arial" w:hAnsi="Arial" w:cs="Arial"/>
        </w:rPr>
        <w:t xml:space="preserve"> and </w:t>
      </w:r>
      <w:r w:rsidRPr="0019083B">
        <w:rPr>
          <w:rFonts w:ascii="Arial" w:hAnsi="Arial" w:cs="Arial"/>
        </w:rPr>
        <w:t>support</w:t>
      </w:r>
    </w:p>
    <w:p w14:paraId="3C070ACC" w14:textId="77777777" w:rsidR="00C01E83" w:rsidRPr="0019083B" w:rsidRDefault="00C01E83" w:rsidP="00C01E83">
      <w:pPr>
        <w:pStyle w:val="ListParagraph"/>
        <w:spacing w:after="0" w:line="240" w:lineRule="auto"/>
        <w:rPr>
          <w:rFonts w:ascii="Arial" w:hAnsi="Arial" w:cs="Arial"/>
        </w:rPr>
      </w:pPr>
    </w:p>
    <w:p w14:paraId="3EEE85B9" w14:textId="2D611F32" w:rsidR="00924A6B" w:rsidRDefault="00C121B0" w:rsidP="00C121B0">
      <w:pPr>
        <w:rPr>
          <w:rFonts w:ascii="Arial" w:hAnsi="Arial" w:cs="Arial"/>
        </w:rPr>
      </w:pPr>
      <w:r w:rsidRPr="0019083B">
        <w:rPr>
          <w:rFonts w:ascii="Arial" w:hAnsi="Arial" w:cs="Arial"/>
        </w:rPr>
        <w:t>These barriers were used to form a framework for the survey. A pilot survey was drafted by five NHS Midlands Senates Leadership Fellows and distributed on Microsoft Forms for expert feedback and verification. Following feedback from the pilot survey, the survey was refined and proceeded to wider dissemination to key stakeholders and experts</w:t>
      </w:r>
      <w:r w:rsidR="000A2CEE">
        <w:rPr>
          <w:rFonts w:ascii="Arial" w:hAnsi="Arial" w:cs="Arial"/>
        </w:rPr>
        <w:t xml:space="preserve"> across the Midlands region</w:t>
      </w:r>
      <w:r w:rsidR="002B4BF2">
        <w:rPr>
          <w:rFonts w:ascii="Arial" w:hAnsi="Arial" w:cs="Arial"/>
        </w:rPr>
        <w:t>, this included</w:t>
      </w:r>
      <w:r w:rsidR="00C65457">
        <w:rPr>
          <w:rFonts w:ascii="Arial" w:hAnsi="Arial" w:cs="Arial"/>
        </w:rPr>
        <w:t xml:space="preserve">, but not limited to, </w:t>
      </w:r>
      <w:r w:rsidR="002B4BF2">
        <w:rPr>
          <w:rFonts w:ascii="Arial" w:hAnsi="Arial" w:cs="Arial"/>
        </w:rPr>
        <w:t>sustainability leads, procurement leads, theatre managers, surgeons and surgical teams</w:t>
      </w:r>
      <w:r w:rsidR="00F328CF">
        <w:rPr>
          <w:rFonts w:ascii="Arial" w:hAnsi="Arial" w:cs="Arial"/>
        </w:rPr>
        <w:t xml:space="preserve">. </w:t>
      </w:r>
      <w:r w:rsidR="00924A6B">
        <w:rPr>
          <w:rFonts w:ascii="Arial" w:hAnsi="Arial" w:cs="Arial"/>
        </w:rPr>
        <w:t xml:space="preserve">94 responses </w:t>
      </w:r>
      <w:r w:rsidR="004F1463">
        <w:rPr>
          <w:rFonts w:ascii="Arial" w:hAnsi="Arial" w:cs="Arial"/>
        </w:rPr>
        <w:t xml:space="preserve">from 9 trusts </w:t>
      </w:r>
      <w:r w:rsidR="00924A6B">
        <w:rPr>
          <w:rFonts w:ascii="Arial" w:hAnsi="Arial" w:cs="Arial"/>
        </w:rPr>
        <w:t xml:space="preserve">were available for analysis. </w:t>
      </w:r>
      <w:r w:rsidR="004F1463">
        <w:rPr>
          <w:rFonts w:ascii="Arial" w:hAnsi="Arial" w:cs="Arial"/>
        </w:rPr>
        <w:t xml:space="preserve">There was a good spread of responses from all these trusts. </w:t>
      </w:r>
      <w:r w:rsidR="00924A6B">
        <w:rPr>
          <w:rFonts w:ascii="Arial" w:hAnsi="Arial" w:cs="Arial"/>
        </w:rPr>
        <w:t xml:space="preserve">Not all questions were answered by each responder, however all </w:t>
      </w:r>
      <w:r w:rsidR="004F1463">
        <w:rPr>
          <w:rFonts w:ascii="Arial" w:hAnsi="Arial" w:cs="Arial"/>
        </w:rPr>
        <w:t>answered</w:t>
      </w:r>
      <w:r w:rsidR="00924A6B">
        <w:rPr>
          <w:rFonts w:ascii="Arial" w:hAnsi="Arial" w:cs="Arial"/>
        </w:rPr>
        <w:t xml:space="preserve"> questions were analysed. Responders included:</w:t>
      </w:r>
    </w:p>
    <w:p w14:paraId="68A03865" w14:textId="1511E330" w:rsidR="00924A6B" w:rsidRDefault="00924A6B" w:rsidP="00F11A30">
      <w:pPr>
        <w:pStyle w:val="ListParagraph"/>
        <w:numPr>
          <w:ilvl w:val="0"/>
          <w:numId w:val="16"/>
        </w:numPr>
        <w:rPr>
          <w:rFonts w:ascii="Arial" w:hAnsi="Arial" w:cs="Arial"/>
        </w:rPr>
      </w:pPr>
      <w:r>
        <w:rPr>
          <w:rFonts w:ascii="Arial" w:hAnsi="Arial" w:cs="Arial"/>
        </w:rPr>
        <w:t>7 – C</w:t>
      </w:r>
      <w:r w:rsidR="004F1463">
        <w:rPr>
          <w:rFonts w:ascii="Arial" w:hAnsi="Arial" w:cs="Arial"/>
        </w:rPr>
        <w:t>linical lead / Procurement lead</w:t>
      </w:r>
    </w:p>
    <w:p w14:paraId="40CB30F1" w14:textId="618D7697" w:rsidR="00924A6B" w:rsidRDefault="00924A6B" w:rsidP="00F11A30">
      <w:pPr>
        <w:pStyle w:val="ListParagraph"/>
        <w:numPr>
          <w:ilvl w:val="0"/>
          <w:numId w:val="16"/>
        </w:numPr>
        <w:rPr>
          <w:rFonts w:ascii="Arial" w:hAnsi="Arial" w:cs="Arial"/>
        </w:rPr>
      </w:pPr>
      <w:r>
        <w:rPr>
          <w:rFonts w:ascii="Arial" w:hAnsi="Arial" w:cs="Arial"/>
        </w:rPr>
        <w:t>6 – Chief Medical Officer / Medical Director</w:t>
      </w:r>
    </w:p>
    <w:p w14:paraId="0B0B6775" w14:textId="6E4D11B5" w:rsidR="00924A6B" w:rsidRDefault="00924A6B" w:rsidP="00F11A30">
      <w:pPr>
        <w:pStyle w:val="ListParagraph"/>
        <w:numPr>
          <w:ilvl w:val="0"/>
          <w:numId w:val="16"/>
        </w:numPr>
        <w:rPr>
          <w:rFonts w:ascii="Arial" w:hAnsi="Arial" w:cs="Arial"/>
        </w:rPr>
      </w:pPr>
      <w:r>
        <w:rPr>
          <w:rFonts w:ascii="Arial" w:hAnsi="Arial" w:cs="Arial"/>
        </w:rPr>
        <w:t>27 – Manager</w:t>
      </w:r>
    </w:p>
    <w:p w14:paraId="4F8CBCDC" w14:textId="04A8FC70" w:rsidR="00924A6B" w:rsidRDefault="00924A6B" w:rsidP="00F11A30">
      <w:pPr>
        <w:pStyle w:val="ListParagraph"/>
        <w:numPr>
          <w:ilvl w:val="0"/>
          <w:numId w:val="16"/>
        </w:numPr>
        <w:rPr>
          <w:rFonts w:ascii="Arial" w:hAnsi="Arial" w:cs="Arial"/>
        </w:rPr>
      </w:pPr>
      <w:r>
        <w:rPr>
          <w:rFonts w:ascii="Arial" w:hAnsi="Arial" w:cs="Arial"/>
        </w:rPr>
        <w:t>24 – Surgeons</w:t>
      </w:r>
    </w:p>
    <w:p w14:paraId="1DAD465D" w14:textId="3138CA43" w:rsidR="00924A6B" w:rsidRPr="00F11A30" w:rsidRDefault="00924A6B" w:rsidP="00F11A30">
      <w:pPr>
        <w:pStyle w:val="ListParagraph"/>
        <w:numPr>
          <w:ilvl w:val="0"/>
          <w:numId w:val="16"/>
        </w:numPr>
        <w:rPr>
          <w:rFonts w:ascii="Arial" w:hAnsi="Arial" w:cs="Arial"/>
        </w:rPr>
      </w:pPr>
      <w:r>
        <w:rPr>
          <w:rFonts w:ascii="Arial" w:hAnsi="Arial" w:cs="Arial"/>
        </w:rPr>
        <w:t>30 – Nurses, theatre practitioners, scrub nurses, allied theatre staff</w:t>
      </w:r>
    </w:p>
    <w:p w14:paraId="33B255C2" w14:textId="7DCD4B47" w:rsidR="00C121B0" w:rsidRDefault="00C121B0" w:rsidP="00C121B0">
      <w:pPr>
        <w:rPr>
          <w:rFonts w:ascii="Arial" w:hAnsi="Arial" w:cs="Arial"/>
        </w:rPr>
      </w:pPr>
      <w:r w:rsidRPr="0019083B">
        <w:rPr>
          <w:rFonts w:ascii="Arial" w:hAnsi="Arial" w:cs="Arial"/>
        </w:rPr>
        <w:t>Once collated the responses were anonymised.</w:t>
      </w:r>
      <w:r w:rsidR="004B2514">
        <w:rPr>
          <w:rFonts w:ascii="Arial" w:hAnsi="Arial" w:cs="Arial"/>
        </w:rPr>
        <w:t xml:space="preserve"> The survey questions are shown below.</w:t>
      </w:r>
      <w:r w:rsidR="00924A6B">
        <w:rPr>
          <w:rFonts w:ascii="Arial" w:hAnsi="Arial" w:cs="Arial"/>
        </w:rPr>
        <w:t xml:space="preserve"> </w:t>
      </w:r>
    </w:p>
    <w:p w14:paraId="2603E48F" w14:textId="77777777" w:rsidR="004B2514" w:rsidRDefault="004B2514" w:rsidP="00C121B0">
      <w:pPr>
        <w:rPr>
          <w:rFonts w:ascii="Arial" w:hAnsi="Arial" w:cs="Arial"/>
        </w:rPr>
      </w:pPr>
    </w:p>
    <w:p w14:paraId="5D469732" w14:textId="77777777" w:rsidR="004B2514" w:rsidRDefault="004B2514" w:rsidP="004B2514">
      <w:pPr>
        <w:rPr>
          <w:rFonts w:ascii="Arial" w:hAnsi="Arial" w:cs="Arial"/>
          <w:color w:val="242424"/>
        </w:rPr>
      </w:pPr>
      <w:r w:rsidRPr="00283C5C">
        <w:rPr>
          <w:rFonts w:ascii="Arial" w:hAnsi="Arial" w:cs="Arial"/>
          <w:color w:val="242424"/>
        </w:rPr>
        <w:t>Supporting a Greener NHS</w:t>
      </w:r>
      <w:r>
        <w:rPr>
          <w:rFonts w:ascii="Arial" w:hAnsi="Arial" w:cs="Arial"/>
          <w:color w:val="242424"/>
        </w:rPr>
        <w:t xml:space="preserve"> Questionnaire.</w:t>
      </w:r>
    </w:p>
    <w:p w14:paraId="7823522C" w14:textId="77777777" w:rsidR="004B2514" w:rsidRDefault="004B2514" w:rsidP="004B2514">
      <w:pPr>
        <w:rPr>
          <w:rFonts w:ascii="Arial" w:hAnsi="Arial" w:cs="Arial"/>
          <w:color w:val="242424"/>
        </w:rPr>
      </w:pPr>
    </w:p>
    <w:p w14:paraId="7E14493B" w14:textId="77777777" w:rsidR="004B2514" w:rsidRDefault="004B2514" w:rsidP="004B2514">
      <w:pPr>
        <w:pStyle w:val="ListParagraph"/>
        <w:numPr>
          <w:ilvl w:val="0"/>
          <w:numId w:val="15"/>
        </w:numPr>
        <w:spacing w:after="0" w:line="240" w:lineRule="auto"/>
        <w:rPr>
          <w:rFonts w:ascii="Arial" w:hAnsi="Arial" w:cs="Arial"/>
        </w:rPr>
      </w:pPr>
      <w:r w:rsidRPr="00F47BE5">
        <w:rPr>
          <w:rFonts w:ascii="Arial" w:hAnsi="Arial" w:cs="Arial"/>
        </w:rPr>
        <w:t>What is your position within your Trust/Organisation?</w:t>
      </w:r>
    </w:p>
    <w:p w14:paraId="6B4A6853" w14:textId="77777777" w:rsidR="004B2514" w:rsidRDefault="004B2514" w:rsidP="004B2514">
      <w:pPr>
        <w:pStyle w:val="ListParagraph"/>
        <w:numPr>
          <w:ilvl w:val="0"/>
          <w:numId w:val="15"/>
        </w:numPr>
        <w:spacing w:after="0" w:line="240" w:lineRule="auto"/>
        <w:rPr>
          <w:rFonts w:ascii="Arial" w:hAnsi="Arial" w:cs="Arial"/>
        </w:rPr>
      </w:pPr>
      <w:r w:rsidRPr="00786AA6">
        <w:rPr>
          <w:rFonts w:ascii="Arial" w:hAnsi="Arial" w:cs="Arial"/>
        </w:rPr>
        <w:t>What is your profession?</w:t>
      </w:r>
    </w:p>
    <w:p w14:paraId="209116CA" w14:textId="77777777" w:rsidR="004B2514" w:rsidRDefault="004B2514" w:rsidP="004B2514">
      <w:pPr>
        <w:pStyle w:val="ListParagraph"/>
        <w:numPr>
          <w:ilvl w:val="0"/>
          <w:numId w:val="15"/>
        </w:numPr>
        <w:spacing w:after="0" w:line="240" w:lineRule="auto"/>
        <w:rPr>
          <w:rFonts w:ascii="Arial" w:hAnsi="Arial" w:cs="Arial"/>
        </w:rPr>
      </w:pPr>
      <w:r w:rsidRPr="00786AA6">
        <w:rPr>
          <w:rFonts w:ascii="Arial" w:hAnsi="Arial" w:cs="Arial"/>
        </w:rPr>
        <w:t>Please state the name of your employing Trust/Organisation</w:t>
      </w:r>
    </w:p>
    <w:p w14:paraId="792406BD" w14:textId="77777777" w:rsidR="004B2514" w:rsidRDefault="004B2514" w:rsidP="004B2514">
      <w:pPr>
        <w:pStyle w:val="ListParagraph"/>
        <w:numPr>
          <w:ilvl w:val="0"/>
          <w:numId w:val="15"/>
        </w:numPr>
        <w:spacing w:after="0" w:line="240" w:lineRule="auto"/>
        <w:rPr>
          <w:rFonts w:ascii="Arial" w:hAnsi="Arial" w:cs="Arial"/>
        </w:rPr>
      </w:pPr>
      <w:r w:rsidRPr="00786AA6">
        <w:rPr>
          <w:rFonts w:ascii="Arial" w:hAnsi="Arial" w:cs="Arial"/>
        </w:rPr>
        <w:t>Do you have a sustainability lead within your Trust/Organisation? (Yes, no, don’t know)</w:t>
      </w:r>
    </w:p>
    <w:p w14:paraId="76238C2C" w14:textId="77777777" w:rsidR="004B2514" w:rsidRDefault="004B2514" w:rsidP="004B2514">
      <w:pPr>
        <w:pStyle w:val="ListParagraph"/>
        <w:numPr>
          <w:ilvl w:val="0"/>
          <w:numId w:val="15"/>
        </w:numPr>
        <w:spacing w:after="0" w:line="240" w:lineRule="auto"/>
        <w:rPr>
          <w:rFonts w:ascii="Arial" w:hAnsi="Arial" w:cs="Arial"/>
        </w:rPr>
      </w:pPr>
      <w:r w:rsidRPr="00786AA6">
        <w:rPr>
          <w:rFonts w:ascii="Arial" w:hAnsi="Arial" w:cs="Arial"/>
        </w:rPr>
        <w:t>If yes, what is their role within the Trust/Organisation? (Clinician, estates department lead, both, other)</w:t>
      </w:r>
    </w:p>
    <w:p w14:paraId="4CC57C94" w14:textId="77777777" w:rsidR="004B2514" w:rsidRDefault="004B2514" w:rsidP="004B2514">
      <w:pPr>
        <w:pStyle w:val="ListParagraph"/>
        <w:numPr>
          <w:ilvl w:val="0"/>
          <w:numId w:val="15"/>
        </w:numPr>
        <w:spacing w:after="0" w:line="240" w:lineRule="auto"/>
        <w:rPr>
          <w:rFonts w:ascii="Arial" w:hAnsi="Arial" w:cs="Arial"/>
        </w:rPr>
      </w:pPr>
      <w:r w:rsidRPr="00786AA6">
        <w:rPr>
          <w:rFonts w:ascii="Arial" w:hAnsi="Arial" w:cs="Arial"/>
        </w:rPr>
        <w:t>Does your Trust/Organisation have a sustainability plan that you are aware of? (Yes, no, don’t know)</w:t>
      </w:r>
    </w:p>
    <w:p w14:paraId="4F4918B3" w14:textId="77777777" w:rsidR="004B2514" w:rsidRDefault="004B2514" w:rsidP="004B2514">
      <w:pPr>
        <w:pStyle w:val="ListParagraph"/>
        <w:numPr>
          <w:ilvl w:val="0"/>
          <w:numId w:val="15"/>
        </w:numPr>
        <w:spacing w:after="0" w:line="240" w:lineRule="auto"/>
        <w:rPr>
          <w:rFonts w:ascii="Arial" w:hAnsi="Arial" w:cs="Arial"/>
        </w:rPr>
      </w:pPr>
      <w:r w:rsidRPr="00BC116F">
        <w:rPr>
          <w:rFonts w:ascii="Arial" w:hAnsi="Arial" w:cs="Arial"/>
        </w:rPr>
        <w:t>How do you engage your stakeholders with the sustainability plan? (Internal communication, social media, education events, not applicable, other)</w:t>
      </w:r>
    </w:p>
    <w:p w14:paraId="42456A30" w14:textId="77777777" w:rsidR="004B2514" w:rsidRDefault="004B2514" w:rsidP="004B2514">
      <w:pPr>
        <w:pStyle w:val="ListParagraph"/>
        <w:numPr>
          <w:ilvl w:val="0"/>
          <w:numId w:val="15"/>
        </w:numPr>
        <w:spacing w:after="0" w:line="240" w:lineRule="auto"/>
        <w:rPr>
          <w:rFonts w:ascii="Arial" w:hAnsi="Arial" w:cs="Arial"/>
        </w:rPr>
      </w:pPr>
      <w:r w:rsidRPr="00BC116F">
        <w:rPr>
          <w:rFonts w:ascii="Arial" w:hAnsi="Arial" w:cs="Arial"/>
        </w:rPr>
        <w:t>What is the priority focus in terms of sustainability? (Financial, recycling, reusable equipment, reducing carbon footprint, other)</w:t>
      </w:r>
    </w:p>
    <w:p w14:paraId="7C078123" w14:textId="77777777" w:rsidR="004B2514" w:rsidRDefault="004B2514" w:rsidP="004B2514">
      <w:pPr>
        <w:pStyle w:val="ListParagraph"/>
        <w:numPr>
          <w:ilvl w:val="0"/>
          <w:numId w:val="15"/>
        </w:numPr>
        <w:spacing w:after="0" w:line="240" w:lineRule="auto"/>
        <w:rPr>
          <w:rFonts w:ascii="Arial" w:hAnsi="Arial" w:cs="Arial"/>
        </w:rPr>
      </w:pPr>
      <w:r w:rsidRPr="00BC116F">
        <w:rPr>
          <w:rFonts w:ascii="Arial" w:hAnsi="Arial" w:cs="Arial"/>
        </w:rPr>
        <w:t>Do you use drapes within your Trust/Organisation? (Yes, no, both, don’t know)</w:t>
      </w:r>
    </w:p>
    <w:p w14:paraId="46F2036A" w14:textId="77777777" w:rsidR="004B2514" w:rsidRDefault="004B2514" w:rsidP="004B2514">
      <w:pPr>
        <w:pStyle w:val="ListParagraph"/>
        <w:numPr>
          <w:ilvl w:val="0"/>
          <w:numId w:val="15"/>
        </w:numPr>
        <w:spacing w:after="0" w:line="240" w:lineRule="auto"/>
        <w:rPr>
          <w:rFonts w:ascii="Arial" w:hAnsi="Arial" w:cs="Arial"/>
        </w:rPr>
      </w:pPr>
      <w:r w:rsidRPr="00BC116F">
        <w:rPr>
          <w:rFonts w:ascii="Arial" w:hAnsi="Arial" w:cs="Arial"/>
        </w:rPr>
        <w:t>What do you think are the barriers to using reusable drapes? (Financial, surgeon/clinician, availability, infection, none, other)</w:t>
      </w:r>
    </w:p>
    <w:p w14:paraId="4D79E255" w14:textId="77777777" w:rsidR="004B2514" w:rsidRDefault="004B2514" w:rsidP="004B2514">
      <w:pPr>
        <w:pStyle w:val="ListParagraph"/>
        <w:numPr>
          <w:ilvl w:val="0"/>
          <w:numId w:val="15"/>
        </w:numPr>
        <w:spacing w:after="0" w:line="240" w:lineRule="auto"/>
        <w:rPr>
          <w:rFonts w:ascii="Arial" w:hAnsi="Arial" w:cs="Arial"/>
        </w:rPr>
      </w:pPr>
      <w:r w:rsidRPr="00BC116F">
        <w:rPr>
          <w:rFonts w:ascii="Arial" w:hAnsi="Arial" w:cs="Arial"/>
        </w:rPr>
        <w:t>Do you use reusable gowns within your Trust/Organisation? (Yes, no, both, don’t know)</w:t>
      </w:r>
    </w:p>
    <w:p w14:paraId="57ECB523" w14:textId="77777777" w:rsidR="004B2514" w:rsidRDefault="004B2514" w:rsidP="004B2514">
      <w:pPr>
        <w:pStyle w:val="ListParagraph"/>
        <w:numPr>
          <w:ilvl w:val="0"/>
          <w:numId w:val="15"/>
        </w:numPr>
        <w:spacing w:after="0" w:line="240" w:lineRule="auto"/>
        <w:rPr>
          <w:rFonts w:ascii="Arial" w:hAnsi="Arial" w:cs="Arial"/>
        </w:rPr>
      </w:pPr>
      <w:r w:rsidRPr="0080668B">
        <w:rPr>
          <w:rFonts w:ascii="Arial" w:hAnsi="Arial" w:cs="Arial"/>
        </w:rPr>
        <w:t>What do you think are the barriers to using reusable gowns? (Financial, surgeon/clinician, availability, infection, none, other)</w:t>
      </w:r>
    </w:p>
    <w:p w14:paraId="2EEDECE3" w14:textId="77777777" w:rsidR="004B2514" w:rsidRDefault="004B2514" w:rsidP="004B2514">
      <w:pPr>
        <w:pStyle w:val="ListParagraph"/>
        <w:numPr>
          <w:ilvl w:val="0"/>
          <w:numId w:val="15"/>
        </w:numPr>
        <w:spacing w:after="0" w:line="240" w:lineRule="auto"/>
        <w:rPr>
          <w:rFonts w:ascii="Arial" w:hAnsi="Arial" w:cs="Arial"/>
        </w:rPr>
      </w:pPr>
      <w:r w:rsidRPr="0080668B">
        <w:rPr>
          <w:rFonts w:ascii="Arial" w:hAnsi="Arial" w:cs="Arial"/>
        </w:rPr>
        <w:lastRenderedPageBreak/>
        <w:t>Do you use reusable laparoscopic ports within your Trust/Organisation? (Yes, no, both, don’t know)</w:t>
      </w:r>
      <w:r>
        <w:rPr>
          <w:rFonts w:ascii="Arial" w:hAnsi="Arial" w:cs="Arial"/>
        </w:rPr>
        <w:t xml:space="preserve">, </w:t>
      </w:r>
      <w:r w:rsidRPr="0080668B">
        <w:rPr>
          <w:rFonts w:ascii="Arial" w:hAnsi="Arial" w:cs="Arial"/>
        </w:rPr>
        <w:t>(What type: Disposable, reusable, hybrid (reposable), mix, don’t know)</w:t>
      </w:r>
    </w:p>
    <w:p w14:paraId="78A58CE3" w14:textId="77777777" w:rsidR="004B2514" w:rsidRDefault="004B2514" w:rsidP="004B2514">
      <w:pPr>
        <w:pStyle w:val="ListParagraph"/>
        <w:numPr>
          <w:ilvl w:val="0"/>
          <w:numId w:val="15"/>
        </w:numPr>
        <w:spacing w:after="0" w:line="240" w:lineRule="auto"/>
        <w:rPr>
          <w:rFonts w:ascii="Arial" w:hAnsi="Arial" w:cs="Arial"/>
        </w:rPr>
      </w:pPr>
      <w:r w:rsidRPr="0080668B">
        <w:rPr>
          <w:rFonts w:ascii="Arial" w:hAnsi="Arial" w:cs="Arial"/>
        </w:rPr>
        <w:t>If you use “a mix” what proportion are reusable? (0-25%, 25-50%, 52-75%, &gt;75%, don’t know)</w:t>
      </w:r>
    </w:p>
    <w:p w14:paraId="021AEB29" w14:textId="77777777" w:rsidR="004B2514" w:rsidRDefault="004B2514" w:rsidP="004B2514">
      <w:pPr>
        <w:pStyle w:val="ListParagraph"/>
        <w:numPr>
          <w:ilvl w:val="0"/>
          <w:numId w:val="15"/>
        </w:numPr>
        <w:spacing w:after="0" w:line="240" w:lineRule="auto"/>
        <w:rPr>
          <w:rFonts w:ascii="Arial" w:hAnsi="Arial" w:cs="Arial"/>
        </w:rPr>
      </w:pPr>
      <w:r w:rsidRPr="003C5DF5">
        <w:rPr>
          <w:rFonts w:ascii="Arial" w:hAnsi="Arial" w:cs="Arial"/>
        </w:rPr>
        <w:t>If you use “a mix” what is your preference? (Disposable, reusable, reposable)</w:t>
      </w:r>
    </w:p>
    <w:p w14:paraId="5DBC3FC3" w14:textId="77777777" w:rsidR="004B2514" w:rsidRDefault="004B2514" w:rsidP="004B2514">
      <w:pPr>
        <w:pStyle w:val="ListParagraph"/>
        <w:numPr>
          <w:ilvl w:val="0"/>
          <w:numId w:val="15"/>
        </w:numPr>
        <w:spacing w:after="0" w:line="240" w:lineRule="auto"/>
        <w:rPr>
          <w:rFonts w:ascii="Arial" w:hAnsi="Arial" w:cs="Arial"/>
        </w:rPr>
      </w:pPr>
      <w:r w:rsidRPr="003C5DF5">
        <w:rPr>
          <w:rFonts w:ascii="Arial" w:hAnsi="Arial" w:cs="Arial"/>
        </w:rPr>
        <w:t>What do you think are the barriers to using reusable ports? (Financial, surgeon/clinician, availability, infection, none, other)</w:t>
      </w:r>
    </w:p>
    <w:p w14:paraId="19E6FAB4" w14:textId="77777777" w:rsidR="004B2514" w:rsidRDefault="004B2514" w:rsidP="004B2514">
      <w:pPr>
        <w:pStyle w:val="ListParagraph"/>
        <w:numPr>
          <w:ilvl w:val="0"/>
          <w:numId w:val="15"/>
        </w:numPr>
        <w:spacing w:after="0" w:line="240" w:lineRule="auto"/>
        <w:rPr>
          <w:rFonts w:ascii="Arial" w:hAnsi="Arial" w:cs="Arial"/>
        </w:rPr>
      </w:pPr>
      <w:r w:rsidRPr="003C5DF5">
        <w:rPr>
          <w:rFonts w:ascii="Arial" w:hAnsi="Arial" w:cs="Arial"/>
        </w:rPr>
        <w:t>Do you use reusable laparoscopic graspers within your Trust/Organisation? (Yes, no, both, don’t know)</w:t>
      </w:r>
    </w:p>
    <w:p w14:paraId="4D2C9438" w14:textId="77777777" w:rsidR="004B2514" w:rsidRDefault="004B2514" w:rsidP="004B2514">
      <w:pPr>
        <w:pStyle w:val="ListParagraph"/>
        <w:numPr>
          <w:ilvl w:val="0"/>
          <w:numId w:val="15"/>
        </w:numPr>
        <w:spacing w:after="0" w:line="240" w:lineRule="auto"/>
        <w:rPr>
          <w:rFonts w:ascii="Arial" w:hAnsi="Arial" w:cs="Arial"/>
        </w:rPr>
      </w:pPr>
      <w:r w:rsidRPr="003C5DF5">
        <w:rPr>
          <w:rFonts w:ascii="Arial" w:hAnsi="Arial" w:cs="Arial"/>
        </w:rPr>
        <w:t>If you use “a mix” what proportion are reusable? (0-25%, 25-50%, 52-75%, &gt;75%, don’t know)</w:t>
      </w:r>
    </w:p>
    <w:p w14:paraId="423F1776" w14:textId="77777777" w:rsidR="004B2514" w:rsidRDefault="004B2514" w:rsidP="004B2514">
      <w:pPr>
        <w:pStyle w:val="ListParagraph"/>
        <w:numPr>
          <w:ilvl w:val="0"/>
          <w:numId w:val="15"/>
        </w:numPr>
        <w:spacing w:after="0" w:line="240" w:lineRule="auto"/>
        <w:rPr>
          <w:rFonts w:ascii="Arial" w:hAnsi="Arial" w:cs="Arial"/>
        </w:rPr>
      </w:pPr>
      <w:r w:rsidRPr="003C5DF5">
        <w:rPr>
          <w:rFonts w:ascii="Arial" w:hAnsi="Arial" w:cs="Arial"/>
        </w:rPr>
        <w:t>If you use “a mix” what is your preference? (Disposable, reusable, reposable)</w:t>
      </w:r>
    </w:p>
    <w:p w14:paraId="0973F205" w14:textId="77777777" w:rsidR="004B2514" w:rsidRDefault="004B2514" w:rsidP="004B2514">
      <w:pPr>
        <w:pStyle w:val="ListParagraph"/>
        <w:numPr>
          <w:ilvl w:val="0"/>
          <w:numId w:val="15"/>
        </w:numPr>
        <w:spacing w:after="0" w:line="240" w:lineRule="auto"/>
        <w:rPr>
          <w:rFonts w:ascii="Arial" w:hAnsi="Arial" w:cs="Arial"/>
        </w:rPr>
      </w:pPr>
      <w:r w:rsidRPr="003C5DF5">
        <w:rPr>
          <w:rFonts w:ascii="Arial" w:hAnsi="Arial" w:cs="Arial"/>
        </w:rPr>
        <w:t>What do you think are the barriers to using reusable laparoscopic graspers? (Financial, surgeon/clinician, availability, infection, none, other)</w:t>
      </w:r>
    </w:p>
    <w:p w14:paraId="40186FBA" w14:textId="77777777" w:rsidR="004B2514" w:rsidRDefault="004B2514" w:rsidP="004B2514">
      <w:pPr>
        <w:pStyle w:val="ListParagraph"/>
        <w:numPr>
          <w:ilvl w:val="0"/>
          <w:numId w:val="15"/>
        </w:numPr>
        <w:spacing w:after="0" w:line="240" w:lineRule="auto"/>
        <w:rPr>
          <w:rFonts w:ascii="Arial" w:hAnsi="Arial" w:cs="Arial"/>
        </w:rPr>
      </w:pPr>
      <w:r w:rsidRPr="003C5DF5">
        <w:rPr>
          <w:rFonts w:ascii="Arial" w:hAnsi="Arial" w:cs="Arial"/>
        </w:rPr>
        <w:t>Do you use reusable laparoscopic scissors within your Trust/Organisation? (Yes, no, both, don’t know)</w:t>
      </w:r>
    </w:p>
    <w:p w14:paraId="0482F81C" w14:textId="77777777" w:rsidR="004B2514" w:rsidRDefault="004B2514" w:rsidP="004B2514">
      <w:pPr>
        <w:pStyle w:val="ListParagraph"/>
        <w:numPr>
          <w:ilvl w:val="0"/>
          <w:numId w:val="15"/>
        </w:numPr>
        <w:spacing w:after="0" w:line="240" w:lineRule="auto"/>
        <w:rPr>
          <w:rFonts w:ascii="Arial" w:hAnsi="Arial" w:cs="Arial"/>
        </w:rPr>
      </w:pPr>
      <w:r w:rsidRPr="0082751A">
        <w:rPr>
          <w:rFonts w:ascii="Arial" w:hAnsi="Arial" w:cs="Arial"/>
        </w:rPr>
        <w:t>If you use “a mix” what proportion are reusable? 0-25%, 25-50%, 52-75%, &gt;75%, don’t know)</w:t>
      </w:r>
    </w:p>
    <w:p w14:paraId="2F74ECDD" w14:textId="77777777" w:rsidR="004B2514" w:rsidRDefault="004B2514" w:rsidP="004B2514">
      <w:pPr>
        <w:pStyle w:val="ListParagraph"/>
        <w:numPr>
          <w:ilvl w:val="0"/>
          <w:numId w:val="15"/>
        </w:numPr>
        <w:spacing w:after="0" w:line="240" w:lineRule="auto"/>
        <w:rPr>
          <w:rFonts w:ascii="Arial" w:hAnsi="Arial" w:cs="Arial"/>
        </w:rPr>
      </w:pPr>
      <w:r w:rsidRPr="0082751A">
        <w:rPr>
          <w:rFonts w:ascii="Arial" w:hAnsi="Arial" w:cs="Arial"/>
        </w:rPr>
        <w:t>If you use “a mix” what is your preference? (Disposable, reusable, reposable)</w:t>
      </w:r>
    </w:p>
    <w:p w14:paraId="33AFB7F2" w14:textId="77777777" w:rsidR="004B2514" w:rsidRDefault="004B2514" w:rsidP="004B2514">
      <w:pPr>
        <w:pStyle w:val="ListParagraph"/>
        <w:numPr>
          <w:ilvl w:val="0"/>
          <w:numId w:val="15"/>
        </w:numPr>
        <w:spacing w:after="0" w:line="240" w:lineRule="auto"/>
        <w:rPr>
          <w:rFonts w:ascii="Arial" w:hAnsi="Arial" w:cs="Arial"/>
        </w:rPr>
      </w:pPr>
      <w:r w:rsidRPr="0082751A">
        <w:rPr>
          <w:rFonts w:ascii="Arial" w:hAnsi="Arial" w:cs="Arial"/>
        </w:rPr>
        <w:t>What do you think are the barriers to using reusable laparoscopic scissors? (Financial, surgeon/clinician, availability, infection, none, other)</w:t>
      </w:r>
    </w:p>
    <w:p w14:paraId="77309AB3" w14:textId="77777777" w:rsidR="004B2514" w:rsidRDefault="004B2514" w:rsidP="004B2514">
      <w:pPr>
        <w:pStyle w:val="ListParagraph"/>
        <w:numPr>
          <w:ilvl w:val="0"/>
          <w:numId w:val="15"/>
        </w:numPr>
        <w:spacing w:after="0" w:line="240" w:lineRule="auto"/>
        <w:rPr>
          <w:rFonts w:ascii="Arial" w:hAnsi="Arial" w:cs="Arial"/>
        </w:rPr>
      </w:pPr>
      <w:r w:rsidRPr="0082751A">
        <w:rPr>
          <w:rFonts w:ascii="Arial" w:hAnsi="Arial" w:cs="Arial"/>
        </w:rPr>
        <w:t>How are your energy devices managed? (Discarded, recycled, repackaged / remanufactured, a mix, don’t know, other)</w:t>
      </w:r>
    </w:p>
    <w:p w14:paraId="1EABB26D" w14:textId="77777777" w:rsidR="004B2514" w:rsidRDefault="004B2514" w:rsidP="004B2514">
      <w:pPr>
        <w:pStyle w:val="ListParagraph"/>
        <w:numPr>
          <w:ilvl w:val="0"/>
          <w:numId w:val="15"/>
        </w:numPr>
        <w:spacing w:after="0" w:line="240" w:lineRule="auto"/>
        <w:rPr>
          <w:rFonts w:ascii="Arial" w:hAnsi="Arial" w:cs="Arial"/>
        </w:rPr>
      </w:pPr>
      <w:r w:rsidRPr="0082751A">
        <w:rPr>
          <w:rFonts w:ascii="Arial" w:hAnsi="Arial" w:cs="Arial"/>
        </w:rPr>
        <w:t>Are you aware that these devices can be professionally sterilised? (Yes/ no)</w:t>
      </w:r>
    </w:p>
    <w:p w14:paraId="3BE8BA91" w14:textId="1D1F2F17" w:rsidR="004B2514" w:rsidRDefault="004B2514" w:rsidP="004B2514">
      <w:pPr>
        <w:pStyle w:val="ListParagraph"/>
        <w:numPr>
          <w:ilvl w:val="0"/>
          <w:numId w:val="15"/>
        </w:numPr>
        <w:spacing w:after="0" w:line="240" w:lineRule="auto"/>
        <w:rPr>
          <w:rFonts w:ascii="Arial" w:hAnsi="Arial" w:cs="Arial"/>
        </w:rPr>
      </w:pPr>
      <w:r w:rsidRPr="0082751A">
        <w:rPr>
          <w:rFonts w:ascii="Arial" w:hAnsi="Arial" w:cs="Arial"/>
        </w:rPr>
        <w:t xml:space="preserve">What are your main barriers to improving sustainability in theatres? (Financial, infection control, attitudes/resistance to change- surgeons, Attitudes/resistance to change- staff, Attitudes/resistance to change- procurement, Lack of senior leadership, lack of awareness/education, reusability, other) – </w:t>
      </w:r>
      <w:proofErr w:type="gramStart"/>
      <w:r w:rsidRPr="0082751A">
        <w:rPr>
          <w:rFonts w:ascii="Arial" w:hAnsi="Arial" w:cs="Arial"/>
        </w:rPr>
        <w:t>5 poi</w:t>
      </w:r>
      <w:r w:rsidR="00BB7876">
        <w:rPr>
          <w:rFonts w:ascii="Arial" w:hAnsi="Arial" w:cs="Arial"/>
        </w:rPr>
        <w:t>nt</w:t>
      </w:r>
      <w:proofErr w:type="gramEnd"/>
      <w:r w:rsidR="00BB7876">
        <w:rPr>
          <w:rFonts w:ascii="Arial" w:hAnsi="Arial" w:cs="Arial"/>
        </w:rPr>
        <w:t xml:space="preserve"> </w:t>
      </w:r>
      <w:r w:rsidR="006E133D">
        <w:rPr>
          <w:rFonts w:ascii="Arial" w:hAnsi="Arial" w:cs="Arial"/>
        </w:rPr>
        <w:t>Likert</w:t>
      </w:r>
      <w:r w:rsidR="00BB7876">
        <w:rPr>
          <w:rFonts w:ascii="Arial" w:hAnsi="Arial" w:cs="Arial"/>
        </w:rPr>
        <w:t xml:space="preserve"> scale (Definitely no, possibly no</w:t>
      </w:r>
      <w:r w:rsidRPr="0082751A">
        <w:rPr>
          <w:rFonts w:ascii="Arial" w:hAnsi="Arial" w:cs="Arial"/>
        </w:rPr>
        <w:t xml:space="preserve">, don’t </w:t>
      </w:r>
      <w:r w:rsidR="00BB7876">
        <w:rPr>
          <w:rFonts w:ascii="Arial" w:hAnsi="Arial" w:cs="Arial"/>
        </w:rPr>
        <w:t>know, possibly yes, definitely yes</w:t>
      </w:r>
      <w:r w:rsidRPr="0082751A">
        <w:rPr>
          <w:rFonts w:ascii="Arial" w:hAnsi="Arial" w:cs="Arial"/>
        </w:rPr>
        <w:t>)</w:t>
      </w:r>
    </w:p>
    <w:p w14:paraId="6A4A24A4" w14:textId="77777777" w:rsidR="004B2514" w:rsidRDefault="004B2514" w:rsidP="004B2514">
      <w:pPr>
        <w:pStyle w:val="ListParagraph"/>
        <w:numPr>
          <w:ilvl w:val="0"/>
          <w:numId w:val="15"/>
        </w:numPr>
        <w:spacing w:after="0" w:line="240" w:lineRule="auto"/>
        <w:rPr>
          <w:rFonts w:ascii="Arial" w:hAnsi="Arial" w:cs="Arial"/>
        </w:rPr>
      </w:pPr>
      <w:r w:rsidRPr="0082751A">
        <w:rPr>
          <w:rFonts w:ascii="Arial" w:hAnsi="Arial" w:cs="Arial"/>
        </w:rPr>
        <w:t>If other please state</w:t>
      </w:r>
    </w:p>
    <w:p w14:paraId="396C8ADC" w14:textId="77777777" w:rsidR="004B2514" w:rsidRPr="0082751A" w:rsidRDefault="004B2514" w:rsidP="004B2514">
      <w:pPr>
        <w:pStyle w:val="ListParagraph"/>
        <w:numPr>
          <w:ilvl w:val="0"/>
          <w:numId w:val="15"/>
        </w:numPr>
        <w:spacing w:after="0" w:line="240" w:lineRule="auto"/>
        <w:rPr>
          <w:rFonts w:ascii="Arial" w:hAnsi="Arial" w:cs="Arial"/>
        </w:rPr>
      </w:pPr>
      <w:r w:rsidRPr="0082751A">
        <w:rPr>
          <w:rFonts w:ascii="Arial" w:hAnsi="Arial" w:cs="Arial"/>
        </w:rPr>
        <w:t>Please add any additional comments you would like to make.</w:t>
      </w:r>
    </w:p>
    <w:p w14:paraId="7E63FF50" w14:textId="77777777" w:rsidR="004B2514" w:rsidRPr="0019083B" w:rsidRDefault="004B2514" w:rsidP="00C121B0">
      <w:pPr>
        <w:rPr>
          <w:rFonts w:ascii="Arial" w:hAnsi="Arial" w:cs="Arial"/>
        </w:rPr>
      </w:pPr>
    </w:p>
    <w:p w14:paraId="26D9F82C" w14:textId="77777777" w:rsidR="00C01E83" w:rsidRPr="0019083B" w:rsidRDefault="00C01E83" w:rsidP="00C121B0">
      <w:pPr>
        <w:rPr>
          <w:rFonts w:ascii="Arial" w:hAnsi="Arial" w:cs="Arial"/>
          <w:b/>
          <w:bCs/>
        </w:rPr>
      </w:pPr>
    </w:p>
    <w:p w14:paraId="1FEC25EC" w14:textId="2DE7C565" w:rsidR="00C01E83" w:rsidRPr="0019083B" w:rsidRDefault="00C01E83" w:rsidP="00C01E83">
      <w:pPr>
        <w:pStyle w:val="ListParagraph"/>
        <w:numPr>
          <w:ilvl w:val="1"/>
          <w:numId w:val="5"/>
        </w:numPr>
        <w:rPr>
          <w:rFonts w:ascii="Arial" w:hAnsi="Arial" w:cs="Arial"/>
          <w:b/>
          <w:bCs/>
        </w:rPr>
      </w:pPr>
      <w:r w:rsidRPr="0019083B">
        <w:rPr>
          <w:rFonts w:ascii="Arial" w:hAnsi="Arial" w:cs="Arial"/>
          <w:b/>
          <w:bCs/>
        </w:rPr>
        <w:t>Survey Results</w:t>
      </w:r>
    </w:p>
    <w:p w14:paraId="3C317242" w14:textId="77777777" w:rsidR="00C01E83" w:rsidRPr="0019083B" w:rsidRDefault="00C01E83" w:rsidP="00C01E83">
      <w:pPr>
        <w:pStyle w:val="ListParagraph"/>
        <w:rPr>
          <w:rFonts w:ascii="Arial" w:hAnsi="Arial" w:cs="Arial"/>
          <w:b/>
          <w:bCs/>
        </w:rPr>
      </w:pPr>
    </w:p>
    <w:p w14:paraId="41778761" w14:textId="2674D4F0" w:rsidR="00C01E83" w:rsidRPr="0019083B" w:rsidRDefault="00C01E83" w:rsidP="00C01E83">
      <w:pPr>
        <w:rPr>
          <w:rFonts w:ascii="Arial" w:hAnsi="Arial" w:cs="Arial"/>
        </w:rPr>
      </w:pPr>
      <w:r w:rsidRPr="0019083B">
        <w:rPr>
          <w:rFonts w:ascii="Arial" w:hAnsi="Arial" w:cs="Arial"/>
        </w:rPr>
        <w:t xml:space="preserve">Regarding the presence of a sustainability lead within Trusts/Organisations, 48 respondents confirmed the existence of such a role, indicating that over half of the entities surveyed have a designated individual responsible for sustainability efforts. Conversely, 34 respondents were uncertain ("Don't Know"), and 7 explicitly stated the absence of a sustainability lead, </w:t>
      </w:r>
      <w:r w:rsidRPr="0019083B">
        <w:rPr>
          <w:rFonts w:ascii="Arial" w:hAnsi="Arial" w:cs="Arial"/>
          <w:i/>
          <w:iCs/>
        </w:rPr>
        <w:t>Figure 6A</w:t>
      </w:r>
      <w:r w:rsidRPr="0019083B">
        <w:rPr>
          <w:rFonts w:ascii="Arial" w:hAnsi="Arial" w:cs="Arial"/>
        </w:rPr>
        <w:t xml:space="preserve">. </w:t>
      </w:r>
    </w:p>
    <w:p w14:paraId="21917A5E" w14:textId="77777777" w:rsidR="00C01E83" w:rsidRPr="0019083B" w:rsidRDefault="00C01E83" w:rsidP="00C01E83">
      <w:pPr>
        <w:ind w:left="360"/>
        <w:rPr>
          <w:rFonts w:ascii="Arial" w:hAnsi="Arial" w:cs="Arial"/>
        </w:rPr>
      </w:pPr>
    </w:p>
    <w:p w14:paraId="651031BA" w14:textId="24D5F568" w:rsidR="00C01E83" w:rsidRPr="0019083B" w:rsidRDefault="00C01E83" w:rsidP="00C01E83">
      <w:pPr>
        <w:rPr>
          <w:rFonts w:ascii="Arial" w:hAnsi="Arial" w:cs="Arial"/>
          <w:i/>
          <w:iCs/>
        </w:rPr>
      </w:pPr>
      <w:r w:rsidRPr="0019083B">
        <w:rPr>
          <w:rFonts w:ascii="Arial" w:hAnsi="Arial" w:cs="Arial"/>
        </w:rPr>
        <w:t>Further inquiry was made among the 48 respondents who acknowledged the presence of a sustainability lead within their organisation. They were asked to specify whether the role was focused on clinical, estate management, or encompassed both areas. According to the responses, 13 identified the presence of a clinical sustainability lead, 15 reported an estate department lead, and 6 indicated that their organisation had leads in both areas. Remarkably, 12 respondents were unsure about the specific focus of the sustainability lead in their organi</w:t>
      </w:r>
      <w:r w:rsidR="00BE3BC9">
        <w:rPr>
          <w:rFonts w:ascii="Arial" w:hAnsi="Arial" w:cs="Arial"/>
        </w:rPr>
        <w:t>s</w:t>
      </w:r>
      <w:r w:rsidRPr="0019083B">
        <w:rPr>
          <w:rFonts w:ascii="Arial" w:hAnsi="Arial" w:cs="Arial"/>
        </w:rPr>
        <w:t xml:space="preserve">ation, </w:t>
      </w:r>
      <w:r w:rsidRPr="0019083B">
        <w:rPr>
          <w:rFonts w:ascii="Arial" w:hAnsi="Arial" w:cs="Arial"/>
          <w:i/>
          <w:iCs/>
        </w:rPr>
        <w:t>Figure 6B.</w:t>
      </w:r>
    </w:p>
    <w:p w14:paraId="2CCF500D" w14:textId="77777777" w:rsidR="00864C91" w:rsidRDefault="00864C91" w:rsidP="00DD566B">
      <w:pPr>
        <w:pStyle w:val="Caption"/>
        <w:rPr>
          <w:rFonts w:ascii="Arial" w:hAnsi="Arial" w:cs="Arial"/>
          <w:color w:val="000000" w:themeColor="text1"/>
          <w:sz w:val="15"/>
          <w:szCs w:val="15"/>
        </w:rPr>
      </w:pPr>
    </w:p>
    <w:p w14:paraId="6A53006E" w14:textId="22895B69" w:rsidR="00DD566B" w:rsidRPr="0019083B" w:rsidRDefault="00DD566B" w:rsidP="00DD566B">
      <w:pPr>
        <w:pStyle w:val="Caption"/>
        <w:rPr>
          <w:rFonts w:ascii="Arial" w:hAnsi="Arial" w:cs="Arial"/>
          <w:color w:val="000000" w:themeColor="text1"/>
          <w:sz w:val="15"/>
          <w:szCs w:val="15"/>
        </w:rPr>
      </w:pPr>
      <w:r w:rsidRPr="0019083B">
        <w:rPr>
          <w:rFonts w:ascii="Arial" w:hAnsi="Arial" w:cs="Arial"/>
          <w:color w:val="000000" w:themeColor="text1"/>
          <w:sz w:val="15"/>
          <w:szCs w:val="15"/>
        </w:rPr>
        <w:lastRenderedPageBreak/>
        <w:t>Figure 6:  Availability, background and focus areas of sustainability leadership in trusts/organisations</w:t>
      </w:r>
      <w:r w:rsidRPr="0019083B">
        <w:rPr>
          <w:rFonts w:ascii="Arial" w:hAnsi="Arial" w:cs="Arial"/>
          <w:noProof/>
          <w:color w:val="000000" w:themeColor="text1"/>
          <w:sz w:val="15"/>
          <w:szCs w:val="15"/>
        </w:rPr>
        <w:t xml:space="preserve">. (A) Availability of </w:t>
      </w:r>
      <w:r w:rsidRPr="0019083B">
        <w:rPr>
          <w:rFonts w:ascii="Arial" w:hAnsi="Arial" w:cs="Arial"/>
          <w:color w:val="000000" w:themeColor="text1"/>
          <w:sz w:val="15"/>
          <w:szCs w:val="15"/>
        </w:rPr>
        <w:t xml:space="preserve">sustainability in the different trusts and organisations. (B) Background and focus of the sustainability lead in trusts/organisations. </w:t>
      </w:r>
    </w:p>
    <w:p w14:paraId="510AA037" w14:textId="3522E136" w:rsidR="00C01E83" w:rsidRPr="0019083B" w:rsidRDefault="00C01E83" w:rsidP="00DD566B">
      <w:pPr>
        <w:jc w:val="center"/>
        <w:rPr>
          <w:rFonts w:ascii="Arial" w:hAnsi="Arial" w:cs="Arial"/>
          <w:i/>
          <w:iCs/>
        </w:rPr>
      </w:pPr>
      <w:r w:rsidRPr="0019083B">
        <w:rPr>
          <w:rFonts w:ascii="Arial" w:hAnsi="Arial" w:cs="Arial"/>
          <w:noProof/>
          <w:lang w:val="en-US"/>
        </w:rPr>
        <w:drawing>
          <wp:inline distT="0" distB="0" distL="0" distR="0" wp14:anchorId="5221CAE1" wp14:editId="24D93AA9">
            <wp:extent cx="3628554" cy="2607972"/>
            <wp:effectExtent l="12700" t="12700" r="16510" b="8255"/>
            <wp:docPr id="1530512685" name="Picture 1" descr="A diagram of a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512685" name="Picture 1" descr="A diagram of a pie char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78791" cy="2644079"/>
                    </a:xfrm>
                    <a:prstGeom prst="rect">
                      <a:avLst/>
                    </a:prstGeom>
                    <a:ln>
                      <a:solidFill>
                        <a:schemeClr val="tx1"/>
                      </a:solidFill>
                    </a:ln>
                  </pic:spPr>
                </pic:pic>
              </a:graphicData>
            </a:graphic>
          </wp:inline>
        </w:drawing>
      </w:r>
    </w:p>
    <w:p w14:paraId="5EDEC06F" w14:textId="77777777" w:rsidR="00947645" w:rsidRDefault="00947645" w:rsidP="00DD566B">
      <w:pPr>
        <w:rPr>
          <w:rFonts w:ascii="Arial" w:hAnsi="Arial" w:cs="Arial"/>
        </w:rPr>
      </w:pPr>
    </w:p>
    <w:p w14:paraId="33BFEBA4" w14:textId="4FB7F27F" w:rsidR="00DD566B" w:rsidRPr="0019083B" w:rsidRDefault="00DD566B" w:rsidP="00DD566B">
      <w:pPr>
        <w:rPr>
          <w:rFonts w:ascii="Arial" w:hAnsi="Arial" w:cs="Arial"/>
          <w:i/>
          <w:iCs/>
        </w:rPr>
      </w:pPr>
      <w:r w:rsidRPr="0019083B">
        <w:rPr>
          <w:rFonts w:ascii="Arial" w:hAnsi="Arial" w:cs="Arial"/>
        </w:rPr>
        <w:t xml:space="preserve">When participants were </w:t>
      </w:r>
      <w:r w:rsidR="00196473">
        <w:rPr>
          <w:rFonts w:ascii="Arial" w:hAnsi="Arial" w:cs="Arial"/>
        </w:rPr>
        <w:t>asked</w:t>
      </w:r>
      <w:r w:rsidRPr="0019083B">
        <w:rPr>
          <w:rFonts w:ascii="Arial" w:hAnsi="Arial" w:cs="Arial"/>
        </w:rPr>
        <w:t xml:space="preserve"> about the existence of a sustainability plan within their trust or organisation, 43 affirmed its presence, while 6 denied having any such plan. Additionally, 38 participants were unsure about the existence of a sustainability plan in their trust or organisation, </w:t>
      </w:r>
      <w:r w:rsidRPr="0019083B">
        <w:rPr>
          <w:rFonts w:ascii="Arial" w:hAnsi="Arial" w:cs="Arial"/>
          <w:i/>
          <w:iCs/>
        </w:rPr>
        <w:t>Figure 7A</w:t>
      </w:r>
      <w:r w:rsidRPr="0019083B">
        <w:rPr>
          <w:rFonts w:ascii="Arial" w:hAnsi="Arial" w:cs="Arial"/>
        </w:rPr>
        <w:t xml:space="preserve">. </w:t>
      </w:r>
      <w:r w:rsidR="000B1A43">
        <w:rPr>
          <w:rFonts w:ascii="Arial" w:hAnsi="Arial" w:cs="Arial"/>
        </w:rPr>
        <w:t xml:space="preserve">The responders to this question were predominantly clinical staff and split between surgeons and theatre staff. </w:t>
      </w:r>
      <w:r w:rsidRPr="0019083B">
        <w:rPr>
          <w:rFonts w:ascii="Arial" w:hAnsi="Arial" w:cs="Arial"/>
        </w:rPr>
        <w:t xml:space="preserve">The methods of engagement and communication about the sustainability plan varied significantly among the trusts. A majority of 49 respondents identified internal communication as the primary method of engagement, highlighting its importance in disseminating information on sustainability initiatives. On the other hand, 11 participants pointed to social media as their method of communication, suggesting a broader, public-facing approach. Furthermore, 14 respondents mentioned educational events as a platform for engagement about sustainability plans, indicating the use of more interactive and informative sessions. Interestingly, 5 participants noted that their trusts utilise other unspecified methods for communicating about their sustainability plan. Notably, a significant number of 31 respondents indicated that the methods of communication about the sustainability plan were not applicable to them, </w:t>
      </w:r>
      <w:r w:rsidRPr="0019083B">
        <w:rPr>
          <w:rFonts w:ascii="Arial" w:hAnsi="Arial" w:cs="Arial"/>
          <w:i/>
          <w:iCs/>
        </w:rPr>
        <w:t>Figure 7B.</w:t>
      </w:r>
    </w:p>
    <w:p w14:paraId="270424D1" w14:textId="77777777" w:rsidR="00947645" w:rsidRDefault="00947645" w:rsidP="00DD566B">
      <w:pPr>
        <w:pStyle w:val="Caption"/>
        <w:rPr>
          <w:rFonts w:ascii="Arial" w:hAnsi="Arial" w:cs="Arial"/>
          <w:sz w:val="15"/>
          <w:szCs w:val="15"/>
        </w:rPr>
      </w:pPr>
    </w:p>
    <w:p w14:paraId="12ABD390" w14:textId="77777777" w:rsidR="00947645" w:rsidRDefault="00947645" w:rsidP="00DD566B">
      <w:pPr>
        <w:pStyle w:val="Caption"/>
        <w:rPr>
          <w:rFonts w:ascii="Arial" w:hAnsi="Arial" w:cs="Arial"/>
          <w:sz w:val="15"/>
          <w:szCs w:val="15"/>
        </w:rPr>
      </w:pPr>
    </w:p>
    <w:p w14:paraId="7F9BD8BF" w14:textId="77777777" w:rsidR="00947645" w:rsidRDefault="00947645" w:rsidP="00DD566B">
      <w:pPr>
        <w:pStyle w:val="Caption"/>
        <w:rPr>
          <w:rFonts w:ascii="Arial" w:hAnsi="Arial" w:cs="Arial"/>
          <w:sz w:val="15"/>
          <w:szCs w:val="15"/>
        </w:rPr>
      </w:pPr>
    </w:p>
    <w:p w14:paraId="0F65E588" w14:textId="77777777" w:rsidR="00947645" w:rsidRDefault="00947645" w:rsidP="00DD566B">
      <w:pPr>
        <w:pStyle w:val="Caption"/>
        <w:rPr>
          <w:rFonts w:ascii="Arial" w:hAnsi="Arial" w:cs="Arial"/>
          <w:sz w:val="15"/>
          <w:szCs w:val="15"/>
        </w:rPr>
      </w:pPr>
    </w:p>
    <w:p w14:paraId="0E983A1C" w14:textId="77777777" w:rsidR="00947645" w:rsidRDefault="00947645" w:rsidP="00DD566B">
      <w:pPr>
        <w:pStyle w:val="Caption"/>
        <w:rPr>
          <w:rFonts w:ascii="Arial" w:hAnsi="Arial" w:cs="Arial"/>
          <w:sz w:val="15"/>
          <w:szCs w:val="15"/>
        </w:rPr>
      </w:pPr>
    </w:p>
    <w:p w14:paraId="0FDDD5A5" w14:textId="77777777" w:rsidR="00947645" w:rsidRDefault="00947645" w:rsidP="00DD566B">
      <w:pPr>
        <w:pStyle w:val="Caption"/>
        <w:rPr>
          <w:rFonts w:ascii="Arial" w:hAnsi="Arial" w:cs="Arial"/>
          <w:sz w:val="15"/>
          <w:szCs w:val="15"/>
        </w:rPr>
      </w:pPr>
    </w:p>
    <w:p w14:paraId="2D61CFC3" w14:textId="77777777" w:rsidR="00947645" w:rsidRDefault="00947645" w:rsidP="00DD566B">
      <w:pPr>
        <w:pStyle w:val="Caption"/>
        <w:rPr>
          <w:rFonts w:ascii="Arial" w:hAnsi="Arial" w:cs="Arial"/>
          <w:sz w:val="15"/>
          <w:szCs w:val="15"/>
        </w:rPr>
      </w:pPr>
    </w:p>
    <w:p w14:paraId="7BEE8D1A" w14:textId="77777777" w:rsidR="00947645" w:rsidRDefault="00947645" w:rsidP="00DD566B">
      <w:pPr>
        <w:pStyle w:val="Caption"/>
        <w:rPr>
          <w:rFonts w:ascii="Arial" w:hAnsi="Arial" w:cs="Arial"/>
          <w:sz w:val="15"/>
          <w:szCs w:val="15"/>
        </w:rPr>
      </w:pPr>
    </w:p>
    <w:p w14:paraId="10DAC192" w14:textId="77777777" w:rsidR="00947645" w:rsidRDefault="00947645" w:rsidP="00DD566B">
      <w:pPr>
        <w:pStyle w:val="Caption"/>
        <w:rPr>
          <w:rFonts w:ascii="Arial" w:hAnsi="Arial" w:cs="Arial"/>
          <w:sz w:val="15"/>
          <w:szCs w:val="15"/>
        </w:rPr>
      </w:pPr>
    </w:p>
    <w:p w14:paraId="550379D2" w14:textId="77777777" w:rsidR="00947645" w:rsidRDefault="00947645" w:rsidP="00DD566B">
      <w:pPr>
        <w:pStyle w:val="Caption"/>
        <w:rPr>
          <w:rFonts w:ascii="Arial" w:hAnsi="Arial" w:cs="Arial"/>
          <w:sz w:val="15"/>
          <w:szCs w:val="15"/>
        </w:rPr>
      </w:pPr>
    </w:p>
    <w:p w14:paraId="276ED741" w14:textId="77777777" w:rsidR="00947645" w:rsidRDefault="00947645" w:rsidP="00DD566B">
      <w:pPr>
        <w:pStyle w:val="Caption"/>
        <w:rPr>
          <w:rFonts w:ascii="Arial" w:hAnsi="Arial" w:cs="Arial"/>
          <w:sz w:val="15"/>
          <w:szCs w:val="15"/>
        </w:rPr>
      </w:pPr>
    </w:p>
    <w:p w14:paraId="7DE12772" w14:textId="77777777" w:rsidR="00947645" w:rsidRDefault="00947645" w:rsidP="00DD566B">
      <w:pPr>
        <w:pStyle w:val="Caption"/>
        <w:rPr>
          <w:rFonts w:ascii="Arial" w:hAnsi="Arial" w:cs="Arial"/>
          <w:sz w:val="15"/>
          <w:szCs w:val="15"/>
        </w:rPr>
      </w:pPr>
    </w:p>
    <w:p w14:paraId="115046C7" w14:textId="77777777" w:rsidR="00947645" w:rsidRDefault="00947645" w:rsidP="00DD566B">
      <w:pPr>
        <w:pStyle w:val="Caption"/>
        <w:rPr>
          <w:rFonts w:ascii="Arial" w:hAnsi="Arial" w:cs="Arial"/>
          <w:sz w:val="15"/>
          <w:szCs w:val="15"/>
        </w:rPr>
      </w:pPr>
    </w:p>
    <w:p w14:paraId="52C6522A" w14:textId="41B3299D" w:rsidR="00DD566B" w:rsidRPr="0019083B" w:rsidRDefault="00DD566B" w:rsidP="00DD566B">
      <w:pPr>
        <w:pStyle w:val="Caption"/>
        <w:rPr>
          <w:rFonts w:ascii="Arial" w:hAnsi="Arial" w:cs="Arial"/>
          <w:sz w:val="15"/>
          <w:szCs w:val="15"/>
        </w:rPr>
      </w:pPr>
      <w:r w:rsidRPr="0019083B">
        <w:rPr>
          <w:rFonts w:ascii="Arial" w:hAnsi="Arial" w:cs="Arial"/>
          <w:sz w:val="15"/>
          <w:szCs w:val="15"/>
        </w:rPr>
        <w:t xml:space="preserve">Figure 7: (A) The awareness of participants of their organisation’s sustainability plan.  (B) Ways of engagement of stakeholders with their sustainability plan. </w:t>
      </w:r>
    </w:p>
    <w:p w14:paraId="03EA81DE" w14:textId="760708A6" w:rsidR="00DD566B" w:rsidRPr="0019083B" w:rsidRDefault="00DD566B" w:rsidP="00DD566B">
      <w:pPr>
        <w:jc w:val="center"/>
        <w:rPr>
          <w:rFonts w:ascii="Arial" w:hAnsi="Arial" w:cs="Arial"/>
          <w:i/>
          <w:iCs/>
        </w:rPr>
      </w:pPr>
      <w:r w:rsidRPr="0019083B">
        <w:rPr>
          <w:rFonts w:ascii="Arial" w:hAnsi="Arial" w:cs="Arial"/>
          <w:i/>
          <w:iCs/>
          <w:noProof/>
          <w:lang w:val="en-US"/>
        </w:rPr>
        <w:drawing>
          <wp:inline distT="0" distB="0" distL="0" distR="0" wp14:anchorId="06E3C4B1" wp14:editId="49E326DD">
            <wp:extent cx="3498596" cy="2732127"/>
            <wp:effectExtent l="19050" t="19050" r="26035" b="11430"/>
            <wp:docPr id="651685249" name="Picture 2" descr="A graph of a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685249" name="Picture 2" descr="A graph of a pie char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529611" cy="2756347"/>
                    </a:xfrm>
                    <a:prstGeom prst="rect">
                      <a:avLst/>
                    </a:prstGeom>
                    <a:ln>
                      <a:solidFill>
                        <a:schemeClr val="tx1"/>
                      </a:solidFill>
                    </a:ln>
                  </pic:spPr>
                </pic:pic>
              </a:graphicData>
            </a:graphic>
          </wp:inline>
        </w:drawing>
      </w:r>
    </w:p>
    <w:p w14:paraId="5AEE57A0" w14:textId="309B9630" w:rsidR="00DD566B" w:rsidRPr="0019083B" w:rsidRDefault="00DD566B" w:rsidP="00DD566B">
      <w:pPr>
        <w:rPr>
          <w:rFonts w:ascii="Arial" w:hAnsi="Arial" w:cs="Arial"/>
          <w:i/>
          <w:iCs/>
        </w:rPr>
      </w:pPr>
      <w:r w:rsidRPr="0019083B">
        <w:rPr>
          <w:rFonts w:ascii="Arial" w:hAnsi="Arial" w:cs="Arial"/>
        </w:rPr>
        <w:t xml:space="preserve">Regarding the participants' priorities concerning sustainability plans, a substantial majority of 62 individuals identified reducing their carbon footprint as their primary goal. Closely following, 52 participants highlighted recycling as their </w:t>
      </w:r>
      <w:proofErr w:type="gramStart"/>
      <w:r w:rsidRPr="0019083B">
        <w:rPr>
          <w:rFonts w:ascii="Arial" w:hAnsi="Arial" w:cs="Arial"/>
        </w:rPr>
        <w:t>main focus</w:t>
      </w:r>
      <w:proofErr w:type="gramEnd"/>
      <w:r w:rsidRPr="0019083B">
        <w:rPr>
          <w:rFonts w:ascii="Arial" w:hAnsi="Arial" w:cs="Arial"/>
        </w:rPr>
        <w:t xml:space="preserve">. Additionally, financial savings and the use of reusable equipment were cited by 42 and 44 participants respectively, as their primary concerns, </w:t>
      </w:r>
      <w:r w:rsidRPr="0019083B">
        <w:rPr>
          <w:rFonts w:ascii="Arial" w:hAnsi="Arial" w:cs="Arial"/>
          <w:i/>
          <w:iCs/>
        </w:rPr>
        <w:t>Figure 8.</w:t>
      </w:r>
    </w:p>
    <w:p w14:paraId="5DD0CA52" w14:textId="04A473FD" w:rsidR="00DD566B" w:rsidRPr="0019083B" w:rsidRDefault="00DD566B" w:rsidP="00DD566B">
      <w:pPr>
        <w:pStyle w:val="Caption"/>
        <w:rPr>
          <w:rFonts w:ascii="Arial" w:hAnsi="Arial" w:cs="Arial"/>
          <w:sz w:val="15"/>
          <w:szCs w:val="15"/>
        </w:rPr>
      </w:pPr>
      <w:r w:rsidRPr="0019083B">
        <w:rPr>
          <w:rFonts w:ascii="Arial" w:hAnsi="Arial" w:cs="Arial"/>
          <w:sz w:val="15"/>
          <w:szCs w:val="15"/>
        </w:rPr>
        <w:t xml:space="preserve">Figure 8: Participants’ priority of the sustainability plans. </w:t>
      </w:r>
    </w:p>
    <w:p w14:paraId="2182580A" w14:textId="20783826" w:rsidR="00DD566B" w:rsidRPr="0019083B" w:rsidRDefault="00DD566B" w:rsidP="00DD566B">
      <w:pPr>
        <w:jc w:val="center"/>
        <w:rPr>
          <w:rFonts w:ascii="Arial" w:hAnsi="Arial" w:cs="Arial"/>
        </w:rPr>
      </w:pPr>
      <w:r w:rsidRPr="0019083B">
        <w:rPr>
          <w:rFonts w:ascii="Arial" w:hAnsi="Arial" w:cs="Arial"/>
          <w:noProof/>
          <w:lang w:val="en-US"/>
        </w:rPr>
        <w:drawing>
          <wp:inline distT="0" distB="0" distL="0" distR="0" wp14:anchorId="3F0ECC57" wp14:editId="3F6C68B1">
            <wp:extent cx="3799446" cy="2101069"/>
            <wp:effectExtent l="12700" t="12700" r="10795" b="7620"/>
            <wp:docPr id="398619831" name="Picture 3" descr="A diagram with a red circle and green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619831" name="Picture 3" descr="A diagram with a red circle and green circle&#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917945" cy="2166598"/>
                    </a:xfrm>
                    <a:prstGeom prst="rect">
                      <a:avLst/>
                    </a:prstGeom>
                    <a:ln>
                      <a:solidFill>
                        <a:schemeClr val="tx1"/>
                      </a:solidFill>
                    </a:ln>
                  </pic:spPr>
                </pic:pic>
              </a:graphicData>
            </a:graphic>
          </wp:inline>
        </w:drawing>
      </w:r>
    </w:p>
    <w:p w14:paraId="5DD0191D" w14:textId="334CAACE" w:rsidR="00DD566B" w:rsidRPr="0019083B" w:rsidRDefault="00DD566B" w:rsidP="00DD566B">
      <w:pPr>
        <w:rPr>
          <w:rFonts w:ascii="Arial" w:hAnsi="Arial" w:cs="Arial"/>
        </w:rPr>
      </w:pPr>
      <w:r w:rsidRPr="0019083B">
        <w:rPr>
          <w:rFonts w:ascii="Arial" w:hAnsi="Arial" w:cs="Arial"/>
        </w:rPr>
        <w:t xml:space="preserve">In this survey, participants discussed the practices of their trusts regarding the use of reusable drapes. The majority, with 40 respondents, indicated that their trusts do not employ reusable drapes. Meanwhile, 26 participants reported a combined use of reusable and disposable drapes within their trusts. A smaller contingent of 15 respondents mentioned the exclusive use of reusable drapes in their operations, while 7 were unsure about the type of drapes their trusts utilise, </w:t>
      </w:r>
      <w:r w:rsidRPr="0019083B">
        <w:rPr>
          <w:rFonts w:ascii="Arial" w:hAnsi="Arial" w:cs="Arial"/>
          <w:i/>
          <w:iCs/>
        </w:rPr>
        <w:t>Figure 9A.</w:t>
      </w:r>
    </w:p>
    <w:p w14:paraId="136059CF" w14:textId="77777777" w:rsidR="00DD566B" w:rsidRPr="0019083B" w:rsidRDefault="00DD566B" w:rsidP="00DD566B">
      <w:pPr>
        <w:rPr>
          <w:rFonts w:ascii="Arial" w:hAnsi="Arial" w:cs="Arial"/>
        </w:rPr>
      </w:pPr>
    </w:p>
    <w:p w14:paraId="51706136" w14:textId="4EC49808" w:rsidR="00DD566B" w:rsidRPr="0019083B" w:rsidRDefault="00DD566B" w:rsidP="00DD566B">
      <w:pPr>
        <w:rPr>
          <w:rFonts w:ascii="Arial" w:hAnsi="Arial" w:cs="Arial"/>
          <w:i/>
          <w:iCs/>
        </w:rPr>
      </w:pPr>
      <w:r w:rsidRPr="0019083B">
        <w:rPr>
          <w:rFonts w:ascii="Arial" w:hAnsi="Arial" w:cs="Arial"/>
        </w:rPr>
        <w:t xml:space="preserve">When it came to the barriers preventing the use of reusable drapes, surgeon preference emerged as the primary obstacle, cited by 33 participants. Infection control concerns followed closely, acknowledged by 26 respondents as a significant barrier. Financial reasons </w:t>
      </w:r>
      <w:r w:rsidRPr="0019083B">
        <w:rPr>
          <w:rFonts w:ascii="Arial" w:hAnsi="Arial" w:cs="Arial"/>
        </w:rPr>
        <w:lastRenderedPageBreak/>
        <w:t xml:space="preserve">and availability issues were equally regarded as barriers by 23 participants each. Interestingly, 10 respondents did not identify any barriers to using reusable drapes. However, 11 participants pointed out the existence of other unspecified barriers to the adoption of reusable drapes, </w:t>
      </w:r>
      <w:r w:rsidRPr="0019083B">
        <w:rPr>
          <w:rFonts w:ascii="Arial" w:hAnsi="Arial" w:cs="Arial"/>
          <w:i/>
          <w:iCs/>
        </w:rPr>
        <w:t>Figure 9B.</w:t>
      </w:r>
    </w:p>
    <w:p w14:paraId="79B18BA5" w14:textId="53D46340" w:rsidR="00DD566B" w:rsidRPr="0019083B" w:rsidRDefault="00DD566B" w:rsidP="00DD566B">
      <w:pPr>
        <w:pStyle w:val="Caption"/>
        <w:rPr>
          <w:rFonts w:ascii="Arial" w:hAnsi="Arial" w:cs="Arial"/>
          <w:sz w:val="15"/>
          <w:szCs w:val="15"/>
        </w:rPr>
      </w:pPr>
      <w:r w:rsidRPr="0019083B">
        <w:rPr>
          <w:rFonts w:ascii="Arial" w:hAnsi="Arial" w:cs="Arial"/>
          <w:sz w:val="15"/>
          <w:szCs w:val="15"/>
        </w:rPr>
        <w:t>Figure 9: (A) The usage of reusable drapes among trust</w:t>
      </w:r>
      <w:r w:rsidR="00925AAC">
        <w:rPr>
          <w:rFonts w:ascii="Arial" w:hAnsi="Arial" w:cs="Arial"/>
          <w:sz w:val="15"/>
          <w:szCs w:val="15"/>
        </w:rPr>
        <w:t>s</w:t>
      </w:r>
      <w:r w:rsidRPr="0019083B">
        <w:rPr>
          <w:rFonts w:ascii="Arial" w:hAnsi="Arial" w:cs="Arial"/>
          <w:sz w:val="15"/>
          <w:szCs w:val="15"/>
        </w:rPr>
        <w:t xml:space="preserve"> as reported by the participants. (B) Barriers to the usage of reusable drapes from the participant’s point of view.</w:t>
      </w:r>
    </w:p>
    <w:p w14:paraId="599ADD42" w14:textId="5E181165" w:rsidR="00DD566B" w:rsidRPr="0019083B" w:rsidRDefault="00DD566B" w:rsidP="00DD566B">
      <w:pPr>
        <w:rPr>
          <w:rFonts w:ascii="Arial" w:hAnsi="Arial" w:cs="Arial"/>
        </w:rPr>
      </w:pPr>
      <w:r w:rsidRPr="0019083B">
        <w:rPr>
          <w:rFonts w:ascii="Arial" w:hAnsi="Arial" w:cs="Arial"/>
          <w:noProof/>
          <w:lang w:val="en-US"/>
        </w:rPr>
        <w:drawing>
          <wp:inline distT="0" distB="0" distL="0" distR="0" wp14:anchorId="5C604361" wp14:editId="7405CB75">
            <wp:extent cx="5727700" cy="1892808"/>
            <wp:effectExtent l="12700" t="12700" r="12700" b="12700"/>
            <wp:docPr id="908627743" name="Picture 5" descr="A chart with a pie chart and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627743" name="Picture 5" descr="A chart with a pie chart and a diagram&#10;&#10;Description automatically generated with medium confidence"/>
                    <pic:cNvPicPr/>
                  </pic:nvPicPr>
                  <pic:blipFill rotWithShape="1">
                    <a:blip r:embed="rId20" cstate="print">
                      <a:extLst>
                        <a:ext uri="{28A0092B-C50C-407E-A947-70E740481C1C}">
                          <a14:useLocalDpi xmlns:a14="http://schemas.microsoft.com/office/drawing/2010/main" val="0"/>
                        </a:ext>
                      </a:extLst>
                    </a:blip>
                    <a:srcRect b="18823"/>
                    <a:stretch/>
                  </pic:blipFill>
                  <pic:spPr bwMode="auto">
                    <a:xfrm>
                      <a:off x="0" y="0"/>
                      <a:ext cx="5727700" cy="1892808"/>
                    </a:xfrm>
                    <a:prstGeom prst="rect">
                      <a:avLst/>
                    </a:prstGeom>
                    <a:ln>
                      <a:solidFill>
                        <a:schemeClr val="tx1"/>
                      </a:solid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2E69ED4F" w14:textId="6D675EED" w:rsidR="00DD566B" w:rsidRPr="0019083B" w:rsidRDefault="00DD566B" w:rsidP="00DD566B">
      <w:pPr>
        <w:rPr>
          <w:rFonts w:ascii="Arial" w:hAnsi="Arial" w:cs="Arial"/>
        </w:rPr>
      </w:pPr>
      <w:r w:rsidRPr="0019083B">
        <w:rPr>
          <w:rFonts w:ascii="Arial" w:hAnsi="Arial" w:cs="Arial"/>
        </w:rPr>
        <w:t xml:space="preserve">In the context of reusable gowns within trusts, the survey responses revealed diverse practices and perceptions. A majority of 31 participants reported that their trusts do not utilise reusable gowns. Conversely, 27 respondents indicated a hybrid approach, employing both reusable and disposable gowns. A smaller group, consisting of 23 participants, shared that their trusts exclusively use reusable gowns. Meanwhile, 8 participants were uncertain about the type of gowns in use within their trusts, </w:t>
      </w:r>
      <w:r w:rsidRPr="0019083B">
        <w:rPr>
          <w:rFonts w:ascii="Arial" w:hAnsi="Arial" w:cs="Arial"/>
          <w:i/>
          <w:iCs/>
        </w:rPr>
        <w:t>Figure 10A.</w:t>
      </w:r>
    </w:p>
    <w:p w14:paraId="30C1CA5D" w14:textId="77777777" w:rsidR="00DD566B" w:rsidRPr="0019083B" w:rsidRDefault="00DD566B" w:rsidP="00DD566B">
      <w:pPr>
        <w:rPr>
          <w:rFonts w:ascii="Arial" w:hAnsi="Arial" w:cs="Arial"/>
        </w:rPr>
      </w:pPr>
    </w:p>
    <w:p w14:paraId="157D2363" w14:textId="35459D88" w:rsidR="00DD566B" w:rsidRPr="0019083B" w:rsidRDefault="00DD566B" w:rsidP="00DD566B">
      <w:pPr>
        <w:rPr>
          <w:rFonts w:ascii="Arial" w:hAnsi="Arial" w:cs="Arial"/>
          <w:i/>
          <w:iCs/>
        </w:rPr>
      </w:pPr>
      <w:r w:rsidRPr="0019083B">
        <w:rPr>
          <w:rFonts w:ascii="Arial" w:hAnsi="Arial" w:cs="Arial"/>
        </w:rPr>
        <w:t xml:space="preserve">When exploring the barriers to adopting reusable gowns, surgeon preference and availability were identified as the primary barriers, each noted by 29 participants. Financial constraints and concerns related to infection control were equally regarded as significant barriers by 22 participants. However, a noteworthy 18 respondents perceived no barriers to using reusable gowns. In contrast, 9 participants pointed to other, unspecified barriers, </w:t>
      </w:r>
      <w:r w:rsidRPr="0019083B">
        <w:rPr>
          <w:rFonts w:ascii="Arial" w:hAnsi="Arial" w:cs="Arial"/>
          <w:i/>
          <w:iCs/>
        </w:rPr>
        <w:t>Figure 10B.</w:t>
      </w:r>
    </w:p>
    <w:p w14:paraId="26B32E31" w14:textId="77777777" w:rsidR="00DD566B" w:rsidRPr="0019083B" w:rsidRDefault="00DD566B" w:rsidP="00DD566B">
      <w:pPr>
        <w:rPr>
          <w:rFonts w:ascii="Arial" w:hAnsi="Arial" w:cs="Arial"/>
        </w:rPr>
      </w:pPr>
    </w:p>
    <w:p w14:paraId="7CC33905" w14:textId="08F99BD0" w:rsidR="00DD566B" w:rsidRPr="0019083B" w:rsidRDefault="00DD566B" w:rsidP="00DD566B">
      <w:pPr>
        <w:pStyle w:val="Caption"/>
        <w:rPr>
          <w:rFonts w:ascii="Arial" w:hAnsi="Arial" w:cs="Arial"/>
          <w:sz w:val="15"/>
          <w:szCs w:val="15"/>
        </w:rPr>
      </w:pPr>
      <w:r w:rsidRPr="0019083B">
        <w:rPr>
          <w:rFonts w:ascii="Arial" w:hAnsi="Arial" w:cs="Arial"/>
          <w:sz w:val="15"/>
          <w:szCs w:val="15"/>
        </w:rPr>
        <w:t>Figure 10: (A) The usage of reusable gowns among trust</w:t>
      </w:r>
      <w:r w:rsidR="000617F8">
        <w:rPr>
          <w:rFonts w:ascii="Arial" w:hAnsi="Arial" w:cs="Arial"/>
          <w:sz w:val="15"/>
          <w:szCs w:val="15"/>
        </w:rPr>
        <w:t xml:space="preserve">s </w:t>
      </w:r>
      <w:r w:rsidRPr="0019083B">
        <w:rPr>
          <w:rFonts w:ascii="Arial" w:hAnsi="Arial" w:cs="Arial"/>
          <w:sz w:val="15"/>
          <w:szCs w:val="15"/>
        </w:rPr>
        <w:t>as reported by the participants. (B) Barriers to the usage of reusable gowns from the participant</w:t>
      </w:r>
      <w:r w:rsidR="00164766">
        <w:rPr>
          <w:rFonts w:ascii="Arial" w:hAnsi="Arial" w:cs="Arial"/>
          <w:sz w:val="15"/>
          <w:szCs w:val="15"/>
        </w:rPr>
        <w:t xml:space="preserve">’s </w:t>
      </w:r>
      <w:r w:rsidRPr="0019083B">
        <w:rPr>
          <w:rFonts w:ascii="Arial" w:hAnsi="Arial" w:cs="Arial"/>
          <w:sz w:val="15"/>
          <w:szCs w:val="15"/>
        </w:rPr>
        <w:t xml:space="preserve">point of view. </w:t>
      </w:r>
    </w:p>
    <w:p w14:paraId="686F6D86" w14:textId="77777777" w:rsidR="00DD566B" w:rsidRPr="0019083B" w:rsidRDefault="00DD566B" w:rsidP="00DD566B">
      <w:pPr>
        <w:keepNext/>
        <w:rPr>
          <w:rFonts w:ascii="Arial" w:hAnsi="Arial" w:cs="Arial"/>
        </w:rPr>
      </w:pPr>
      <w:r w:rsidRPr="0019083B">
        <w:rPr>
          <w:rFonts w:ascii="Arial" w:hAnsi="Arial" w:cs="Arial"/>
          <w:noProof/>
          <w:lang w:val="en-US"/>
        </w:rPr>
        <w:drawing>
          <wp:inline distT="0" distB="0" distL="0" distR="0" wp14:anchorId="0BD2D438" wp14:editId="6E637060">
            <wp:extent cx="5727700" cy="1806575"/>
            <wp:effectExtent l="12700" t="12700" r="12700" b="9525"/>
            <wp:docPr id="1747992067" name="Picture 6" descr="A diagram of a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992067" name="Picture 6" descr="A diagram of a pie chart&#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27700" cy="1806575"/>
                    </a:xfrm>
                    <a:prstGeom prst="rect">
                      <a:avLst/>
                    </a:prstGeom>
                    <a:ln>
                      <a:solidFill>
                        <a:schemeClr val="tx1"/>
                      </a:solidFill>
                    </a:ln>
                  </pic:spPr>
                </pic:pic>
              </a:graphicData>
            </a:graphic>
          </wp:inline>
        </w:drawing>
      </w:r>
    </w:p>
    <w:p w14:paraId="72F8A19A" w14:textId="77777777" w:rsidR="00DD566B" w:rsidRPr="0019083B" w:rsidRDefault="00DD566B" w:rsidP="00DD566B">
      <w:pPr>
        <w:pStyle w:val="Caption"/>
        <w:rPr>
          <w:rFonts w:ascii="Arial" w:hAnsi="Arial" w:cs="Arial"/>
        </w:rPr>
      </w:pPr>
    </w:p>
    <w:p w14:paraId="475C8250" w14:textId="6A8154E5" w:rsidR="00DD566B" w:rsidRPr="0019083B" w:rsidRDefault="00DD566B" w:rsidP="00DD566B">
      <w:pPr>
        <w:rPr>
          <w:rFonts w:ascii="Arial" w:hAnsi="Arial" w:cs="Arial"/>
        </w:rPr>
      </w:pPr>
      <w:r w:rsidRPr="0019083B">
        <w:rPr>
          <w:rFonts w:ascii="Arial" w:hAnsi="Arial" w:cs="Arial"/>
        </w:rPr>
        <w:t xml:space="preserve">When inquiring about the utilisation of reusable laparoscopic ports within their trusts, participants offered a variety of responses. A significant portion, 39 respondents, indicated </w:t>
      </w:r>
      <w:r w:rsidRPr="0019083B">
        <w:rPr>
          <w:rFonts w:ascii="Arial" w:hAnsi="Arial" w:cs="Arial"/>
        </w:rPr>
        <w:lastRenderedPageBreak/>
        <w:t xml:space="preserve">that their trusts exclusively use disposable ports. Meanwhile, 16 participants noted the use of both reusable and disposable ports. Notably, the exclusive use of reusable ports, as well as the use of hybrid (reposable) ports, was reported by only one participant each, </w:t>
      </w:r>
      <w:r w:rsidRPr="0019083B">
        <w:rPr>
          <w:rFonts w:ascii="Arial" w:hAnsi="Arial" w:cs="Arial"/>
          <w:i/>
          <w:iCs/>
        </w:rPr>
        <w:t>Figure 11A.</w:t>
      </w:r>
      <w:r w:rsidRPr="0019083B">
        <w:rPr>
          <w:rFonts w:ascii="Arial" w:hAnsi="Arial" w:cs="Arial"/>
        </w:rPr>
        <w:t xml:space="preserve"> </w:t>
      </w:r>
    </w:p>
    <w:p w14:paraId="43000A28" w14:textId="77777777" w:rsidR="00DD566B" w:rsidRPr="0019083B" w:rsidRDefault="00DD566B" w:rsidP="00DD566B">
      <w:pPr>
        <w:rPr>
          <w:rFonts w:ascii="Arial" w:hAnsi="Arial" w:cs="Arial"/>
        </w:rPr>
      </w:pPr>
    </w:p>
    <w:p w14:paraId="73928B3A" w14:textId="6262FF48" w:rsidR="00DD566B" w:rsidRPr="0019083B" w:rsidRDefault="00DD566B" w:rsidP="00DD566B">
      <w:pPr>
        <w:rPr>
          <w:rFonts w:ascii="Arial" w:hAnsi="Arial" w:cs="Arial"/>
          <w:i/>
          <w:iCs/>
        </w:rPr>
      </w:pPr>
      <w:r w:rsidRPr="0019083B">
        <w:rPr>
          <w:rFonts w:ascii="Arial" w:hAnsi="Arial" w:cs="Arial"/>
        </w:rPr>
        <w:t xml:space="preserve">The survey also sought to identify barriers to the adoption of reusable laparoscopic ports. Surgeon preference emerged as the predominant obstacle, with 38 participants identifying it as the main barrier. Infection control concerns were the next most cited barrier, with 26 respondents pointing to it as a reason for not adopting reusable ports. Financial considerations and issues with availability were equally noted by 24 participants as barriers. On the other hand, 11 participants reported no barriers to using reusable laparoscopic ports. However, 12 participants identified other unspecified barriers, </w:t>
      </w:r>
      <w:r w:rsidRPr="0019083B">
        <w:rPr>
          <w:rFonts w:ascii="Arial" w:hAnsi="Arial" w:cs="Arial"/>
          <w:i/>
          <w:iCs/>
        </w:rPr>
        <w:t>Figure 11B.</w:t>
      </w:r>
    </w:p>
    <w:p w14:paraId="3601C712" w14:textId="77777777" w:rsidR="00DD566B" w:rsidRPr="0019083B" w:rsidRDefault="00DD566B" w:rsidP="00DD566B">
      <w:pPr>
        <w:rPr>
          <w:rFonts w:ascii="Arial" w:hAnsi="Arial" w:cs="Arial"/>
          <w:i/>
          <w:iCs/>
        </w:rPr>
      </w:pPr>
    </w:p>
    <w:p w14:paraId="7AB58581" w14:textId="293B98EE" w:rsidR="00DD566B" w:rsidRPr="0019083B" w:rsidRDefault="00DD566B" w:rsidP="00DD566B">
      <w:pPr>
        <w:pStyle w:val="Caption"/>
        <w:rPr>
          <w:rFonts w:ascii="Arial" w:hAnsi="Arial" w:cs="Arial"/>
          <w:sz w:val="15"/>
          <w:szCs w:val="15"/>
        </w:rPr>
      </w:pPr>
      <w:r w:rsidRPr="0019083B">
        <w:rPr>
          <w:rFonts w:ascii="Arial" w:hAnsi="Arial" w:cs="Arial"/>
          <w:sz w:val="15"/>
          <w:szCs w:val="15"/>
        </w:rPr>
        <w:t>Figure 11: (A) The usage of reusable laparoscopic ports among trust</w:t>
      </w:r>
      <w:r w:rsidR="003E034C">
        <w:rPr>
          <w:rFonts w:ascii="Arial" w:hAnsi="Arial" w:cs="Arial"/>
          <w:sz w:val="15"/>
          <w:szCs w:val="15"/>
        </w:rPr>
        <w:t>s</w:t>
      </w:r>
      <w:r w:rsidRPr="0019083B">
        <w:rPr>
          <w:rFonts w:ascii="Arial" w:hAnsi="Arial" w:cs="Arial"/>
          <w:sz w:val="15"/>
          <w:szCs w:val="15"/>
        </w:rPr>
        <w:t xml:space="preserve"> as reported by the participants. (B) Barriers to the usage of reusable laparoscopic ports from the participant’s point of view.</w:t>
      </w:r>
    </w:p>
    <w:p w14:paraId="57F42316" w14:textId="77777777" w:rsidR="00DD566B" w:rsidRPr="0019083B" w:rsidRDefault="00DD566B" w:rsidP="00DD566B">
      <w:pPr>
        <w:keepNext/>
        <w:rPr>
          <w:rFonts w:ascii="Arial" w:hAnsi="Arial" w:cs="Arial"/>
        </w:rPr>
      </w:pPr>
      <w:r w:rsidRPr="0019083B">
        <w:rPr>
          <w:rFonts w:ascii="Arial" w:hAnsi="Arial" w:cs="Arial"/>
          <w:noProof/>
          <w:lang w:val="en-US"/>
        </w:rPr>
        <w:drawing>
          <wp:inline distT="0" distB="0" distL="0" distR="0" wp14:anchorId="30460233" wp14:editId="782FF71F">
            <wp:extent cx="5727700" cy="1828800"/>
            <wp:effectExtent l="12700" t="12700" r="12700" b="12700"/>
            <wp:docPr id="482886338" name="Picture 7" descr="A comparison of a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886338" name="Picture 7" descr="A comparison of a pie chart&#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27700" cy="1828800"/>
                    </a:xfrm>
                    <a:prstGeom prst="rect">
                      <a:avLst/>
                    </a:prstGeom>
                    <a:ln>
                      <a:solidFill>
                        <a:schemeClr val="tx1"/>
                      </a:solidFill>
                    </a:ln>
                  </pic:spPr>
                </pic:pic>
              </a:graphicData>
            </a:graphic>
          </wp:inline>
        </w:drawing>
      </w:r>
    </w:p>
    <w:p w14:paraId="3E0634F3" w14:textId="4A898600" w:rsidR="00DD566B" w:rsidRPr="0019083B" w:rsidRDefault="00DD566B" w:rsidP="00DD566B">
      <w:pPr>
        <w:rPr>
          <w:rFonts w:ascii="Arial" w:hAnsi="Arial" w:cs="Arial"/>
        </w:rPr>
      </w:pPr>
      <w:r w:rsidRPr="0019083B">
        <w:rPr>
          <w:rFonts w:ascii="Arial" w:hAnsi="Arial" w:cs="Arial"/>
        </w:rPr>
        <w:t xml:space="preserve">When it comes to the use of reusable laparoscopic graspers within their trusts, the survey participants presented a varied picture. Notably, the largest group, consisting of 29 participants, admitted to not knowing which type of laparoscopic graspers their trust utilizes. Meanwhile, 23 respondents each reported the use of either exclusively reusable graspers or a combination of disposable and reusable graspers in their trust. A smaller number, only 8 participants, indicated that their trust relies solely on disposable laparoscopic graspers. Interestingly, none of the respondents noted the use of hybrid (reposable) graspers, and only 2 mentioned the use of other types of graspers, </w:t>
      </w:r>
      <w:r w:rsidRPr="0019083B">
        <w:rPr>
          <w:rFonts w:ascii="Arial" w:hAnsi="Arial" w:cs="Arial"/>
          <w:i/>
          <w:iCs/>
        </w:rPr>
        <w:t xml:space="preserve">Figure </w:t>
      </w:r>
      <w:r w:rsidR="00411CD1" w:rsidRPr="0019083B">
        <w:rPr>
          <w:rFonts w:ascii="Arial" w:hAnsi="Arial" w:cs="Arial"/>
          <w:i/>
          <w:iCs/>
        </w:rPr>
        <w:t>12</w:t>
      </w:r>
      <w:r w:rsidRPr="0019083B">
        <w:rPr>
          <w:rFonts w:ascii="Arial" w:hAnsi="Arial" w:cs="Arial"/>
          <w:i/>
          <w:iCs/>
        </w:rPr>
        <w:t>A.</w:t>
      </w:r>
    </w:p>
    <w:p w14:paraId="0F2A232D" w14:textId="77777777" w:rsidR="00DD566B" w:rsidRPr="0019083B" w:rsidRDefault="00DD566B" w:rsidP="00DD566B">
      <w:pPr>
        <w:rPr>
          <w:rFonts w:ascii="Arial" w:hAnsi="Arial" w:cs="Arial"/>
        </w:rPr>
      </w:pPr>
    </w:p>
    <w:p w14:paraId="5E94211B" w14:textId="547076A0" w:rsidR="00DD566B" w:rsidRPr="0019083B" w:rsidRDefault="00DD566B" w:rsidP="00DD566B">
      <w:pPr>
        <w:rPr>
          <w:rFonts w:ascii="Arial" w:hAnsi="Arial" w:cs="Arial"/>
          <w:i/>
          <w:iCs/>
        </w:rPr>
      </w:pPr>
      <w:r w:rsidRPr="0019083B">
        <w:rPr>
          <w:rFonts w:ascii="Arial" w:hAnsi="Arial" w:cs="Arial"/>
        </w:rPr>
        <w:t xml:space="preserve">In exploring the barriers to adopting reusable laparoscopic graspers, surgeons' preference was identified as the most significant hurdle, with 33 participants viewing it as the primary obstacle. Availability was noted as a barrier by 20 participants. Financial considerations and concerns related to infection control were cited by 15 and 11 participants, respectively. Despite these challenges, 19 respondents reported no barriers to the use of reusable laparoscopic graspers. Conversely, 12 participants highlighted other, unspecified barriers, </w:t>
      </w:r>
      <w:r w:rsidRPr="0019083B">
        <w:rPr>
          <w:rFonts w:ascii="Arial" w:hAnsi="Arial" w:cs="Arial"/>
          <w:i/>
          <w:iCs/>
        </w:rPr>
        <w:t xml:space="preserve">Figure </w:t>
      </w:r>
      <w:r w:rsidR="00411CD1" w:rsidRPr="0019083B">
        <w:rPr>
          <w:rFonts w:ascii="Arial" w:hAnsi="Arial" w:cs="Arial"/>
          <w:i/>
          <w:iCs/>
        </w:rPr>
        <w:t>12</w:t>
      </w:r>
      <w:r w:rsidRPr="0019083B">
        <w:rPr>
          <w:rFonts w:ascii="Arial" w:hAnsi="Arial" w:cs="Arial"/>
          <w:i/>
          <w:iCs/>
        </w:rPr>
        <w:t>B.</w:t>
      </w:r>
    </w:p>
    <w:p w14:paraId="6E0472D3" w14:textId="77777777" w:rsidR="00660986" w:rsidRDefault="00660986" w:rsidP="00411CD1">
      <w:pPr>
        <w:pStyle w:val="Caption"/>
        <w:rPr>
          <w:rFonts w:ascii="Arial" w:hAnsi="Arial" w:cs="Arial"/>
          <w:sz w:val="15"/>
          <w:szCs w:val="15"/>
        </w:rPr>
      </w:pPr>
    </w:p>
    <w:p w14:paraId="500BBC10" w14:textId="77777777" w:rsidR="00660986" w:rsidRDefault="00660986" w:rsidP="00411CD1">
      <w:pPr>
        <w:pStyle w:val="Caption"/>
        <w:rPr>
          <w:rFonts w:ascii="Arial" w:hAnsi="Arial" w:cs="Arial"/>
          <w:sz w:val="15"/>
          <w:szCs w:val="15"/>
        </w:rPr>
      </w:pPr>
    </w:p>
    <w:p w14:paraId="7B3FE980" w14:textId="77777777" w:rsidR="00660986" w:rsidRDefault="00660986" w:rsidP="00411CD1">
      <w:pPr>
        <w:pStyle w:val="Caption"/>
        <w:rPr>
          <w:rFonts w:ascii="Arial" w:hAnsi="Arial" w:cs="Arial"/>
          <w:sz w:val="15"/>
          <w:szCs w:val="15"/>
        </w:rPr>
      </w:pPr>
    </w:p>
    <w:p w14:paraId="04F9D382" w14:textId="77777777" w:rsidR="00660986" w:rsidRDefault="00660986" w:rsidP="00411CD1">
      <w:pPr>
        <w:pStyle w:val="Caption"/>
        <w:rPr>
          <w:rFonts w:ascii="Arial" w:hAnsi="Arial" w:cs="Arial"/>
          <w:sz w:val="15"/>
          <w:szCs w:val="15"/>
        </w:rPr>
      </w:pPr>
    </w:p>
    <w:p w14:paraId="6A7A96E2" w14:textId="5DEDC05F" w:rsidR="00411CD1" w:rsidRPr="0019083B" w:rsidRDefault="00411CD1" w:rsidP="00411CD1">
      <w:pPr>
        <w:pStyle w:val="Caption"/>
        <w:rPr>
          <w:rFonts w:ascii="Arial" w:hAnsi="Arial" w:cs="Arial"/>
          <w:sz w:val="15"/>
          <w:szCs w:val="15"/>
        </w:rPr>
      </w:pPr>
      <w:r w:rsidRPr="0019083B">
        <w:rPr>
          <w:rFonts w:ascii="Arial" w:hAnsi="Arial" w:cs="Arial"/>
          <w:sz w:val="15"/>
          <w:szCs w:val="15"/>
        </w:rPr>
        <w:lastRenderedPageBreak/>
        <w:t>Figure 12: (A) The usage of reusable laparoscopic graspers among trust</w:t>
      </w:r>
      <w:r w:rsidR="004A5C8F">
        <w:rPr>
          <w:rFonts w:ascii="Arial" w:hAnsi="Arial" w:cs="Arial"/>
          <w:sz w:val="15"/>
          <w:szCs w:val="15"/>
        </w:rPr>
        <w:t>s</w:t>
      </w:r>
      <w:r w:rsidRPr="0019083B">
        <w:rPr>
          <w:rFonts w:ascii="Arial" w:hAnsi="Arial" w:cs="Arial"/>
          <w:sz w:val="15"/>
          <w:szCs w:val="15"/>
        </w:rPr>
        <w:t xml:space="preserve"> as reported by the participants. (B) Barriers to the usage of reusable laparoscopic graspers from the participant’s point of view.</w:t>
      </w:r>
    </w:p>
    <w:p w14:paraId="73C6E5A4" w14:textId="77777777" w:rsidR="00DD566B" w:rsidRPr="0019083B" w:rsidRDefault="00DD566B" w:rsidP="00DD566B">
      <w:pPr>
        <w:keepNext/>
        <w:rPr>
          <w:rFonts w:ascii="Arial" w:hAnsi="Arial" w:cs="Arial"/>
        </w:rPr>
      </w:pPr>
      <w:r w:rsidRPr="0019083B">
        <w:rPr>
          <w:rFonts w:ascii="Arial" w:hAnsi="Arial" w:cs="Arial"/>
          <w:noProof/>
          <w:lang w:val="en-US"/>
        </w:rPr>
        <w:drawing>
          <wp:inline distT="0" distB="0" distL="0" distR="0" wp14:anchorId="112AFA64" wp14:editId="4D93F3CA">
            <wp:extent cx="5727700" cy="2148840"/>
            <wp:effectExtent l="12700" t="12700" r="12700" b="10160"/>
            <wp:docPr id="2012459008" name="Picture 8" descr="A comparison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459008" name="Picture 8" descr="A comparison of a graph&#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27700" cy="2148840"/>
                    </a:xfrm>
                    <a:prstGeom prst="rect">
                      <a:avLst/>
                    </a:prstGeom>
                    <a:ln>
                      <a:solidFill>
                        <a:schemeClr val="tx1"/>
                      </a:solidFill>
                    </a:ln>
                  </pic:spPr>
                </pic:pic>
              </a:graphicData>
            </a:graphic>
          </wp:inline>
        </w:drawing>
      </w:r>
    </w:p>
    <w:p w14:paraId="1D3C01BB" w14:textId="77777777" w:rsidR="00411CD1" w:rsidRPr="0019083B" w:rsidRDefault="00411CD1" w:rsidP="00DD566B">
      <w:pPr>
        <w:rPr>
          <w:rFonts w:ascii="Arial" w:hAnsi="Arial" w:cs="Arial"/>
        </w:rPr>
      </w:pPr>
    </w:p>
    <w:p w14:paraId="252B9AD7" w14:textId="35D56D50" w:rsidR="00DD566B" w:rsidRPr="0019083B" w:rsidRDefault="00DD566B" w:rsidP="00DD566B">
      <w:pPr>
        <w:rPr>
          <w:rFonts w:ascii="Arial" w:hAnsi="Arial" w:cs="Arial"/>
        </w:rPr>
      </w:pPr>
      <w:r w:rsidRPr="0019083B">
        <w:rPr>
          <w:rFonts w:ascii="Arial" w:hAnsi="Arial" w:cs="Arial"/>
        </w:rPr>
        <w:t>In the discussion about the use of laparoscopic scissors within their trusts, a notable number of participants, 31, indicated uncertainty regarding the type of laparoscopic scissors utili</w:t>
      </w:r>
      <w:r w:rsidR="00411CD1" w:rsidRPr="0019083B">
        <w:rPr>
          <w:rFonts w:ascii="Arial" w:hAnsi="Arial" w:cs="Arial"/>
        </w:rPr>
        <w:t>s</w:t>
      </w:r>
      <w:r w:rsidRPr="0019083B">
        <w:rPr>
          <w:rFonts w:ascii="Arial" w:hAnsi="Arial" w:cs="Arial"/>
        </w:rPr>
        <w:t xml:space="preserve">ed. A considerable segment, 27 respondents, reported the exclusive use of disposable laparoscopic scissors in their practices. Meanwhile, the adoption of reusable laparoscopic scissors was confirmed by 9 participants, and a hybrid version was mentioned by 3 respondents. Additionally, 15 participants acknowledged using a combination of disposable, reusable, and hybrid laparoscopic scissors, </w:t>
      </w:r>
      <w:r w:rsidRPr="0019083B">
        <w:rPr>
          <w:rFonts w:ascii="Arial" w:hAnsi="Arial" w:cs="Arial"/>
          <w:i/>
          <w:iCs/>
        </w:rPr>
        <w:t xml:space="preserve">Figure </w:t>
      </w:r>
      <w:r w:rsidR="00411CD1" w:rsidRPr="0019083B">
        <w:rPr>
          <w:rFonts w:ascii="Arial" w:hAnsi="Arial" w:cs="Arial"/>
          <w:i/>
          <w:iCs/>
        </w:rPr>
        <w:t>13</w:t>
      </w:r>
      <w:r w:rsidRPr="0019083B">
        <w:rPr>
          <w:rFonts w:ascii="Arial" w:hAnsi="Arial" w:cs="Arial"/>
          <w:i/>
          <w:iCs/>
        </w:rPr>
        <w:t>A.</w:t>
      </w:r>
    </w:p>
    <w:p w14:paraId="14DFE0F5" w14:textId="77777777" w:rsidR="00DD566B" w:rsidRPr="0019083B" w:rsidRDefault="00DD566B" w:rsidP="00DD566B">
      <w:pPr>
        <w:rPr>
          <w:rFonts w:ascii="Arial" w:hAnsi="Arial" w:cs="Arial"/>
        </w:rPr>
      </w:pPr>
    </w:p>
    <w:p w14:paraId="6BC5C8FB" w14:textId="13040488" w:rsidR="00DD566B" w:rsidRPr="0019083B" w:rsidRDefault="00DD566B" w:rsidP="00DD566B">
      <w:pPr>
        <w:rPr>
          <w:rFonts w:ascii="Arial" w:hAnsi="Arial" w:cs="Arial"/>
          <w:i/>
          <w:iCs/>
        </w:rPr>
      </w:pPr>
      <w:r w:rsidRPr="0019083B">
        <w:rPr>
          <w:rFonts w:ascii="Arial" w:hAnsi="Arial" w:cs="Arial"/>
        </w:rPr>
        <w:t>When probing into the barriers hindering the wider adoption of reusable laparoscopic scissors, surgeon preference emerged as the predominant barrier, with 29 participants identifying it as a significant factor. The issue of availability was the next most cited barrier, raised by 21 participants, highlighting logistical challenges in procuring reusable options. Financial considerations and infection control concerns were also noted as barriers by 18 and 13 respondents respectively. Fifteen respondents perceived no barriers to the use of reusable laparoscopic scissors. On the other hand, 14 participants mentioned facing other, unspecified barriers,</w:t>
      </w:r>
      <w:r w:rsidRPr="0019083B">
        <w:rPr>
          <w:rFonts w:ascii="Arial" w:hAnsi="Arial" w:cs="Arial"/>
          <w:i/>
          <w:iCs/>
        </w:rPr>
        <w:t xml:space="preserve"> Figure </w:t>
      </w:r>
      <w:r w:rsidR="00411CD1" w:rsidRPr="0019083B">
        <w:rPr>
          <w:rFonts w:ascii="Arial" w:hAnsi="Arial" w:cs="Arial"/>
          <w:i/>
          <w:iCs/>
        </w:rPr>
        <w:t>13</w:t>
      </w:r>
      <w:r w:rsidRPr="0019083B">
        <w:rPr>
          <w:rFonts w:ascii="Arial" w:hAnsi="Arial" w:cs="Arial"/>
          <w:i/>
          <w:iCs/>
        </w:rPr>
        <w:t>B.</w:t>
      </w:r>
    </w:p>
    <w:p w14:paraId="3B176B6A" w14:textId="77777777" w:rsidR="00411CD1" w:rsidRPr="0019083B" w:rsidRDefault="00411CD1" w:rsidP="00DD566B">
      <w:pPr>
        <w:rPr>
          <w:rFonts w:ascii="Arial" w:hAnsi="Arial" w:cs="Arial"/>
          <w:i/>
          <w:iCs/>
        </w:rPr>
      </w:pPr>
    </w:p>
    <w:p w14:paraId="1DBC24F2" w14:textId="05CB0CE9" w:rsidR="00DD566B" w:rsidRPr="0019083B" w:rsidRDefault="00411CD1" w:rsidP="00411CD1">
      <w:pPr>
        <w:pStyle w:val="Caption"/>
        <w:rPr>
          <w:rFonts w:ascii="Arial" w:hAnsi="Arial" w:cs="Arial"/>
        </w:rPr>
      </w:pPr>
      <w:r w:rsidRPr="0019083B">
        <w:rPr>
          <w:rFonts w:ascii="Arial" w:hAnsi="Arial" w:cs="Arial"/>
        </w:rPr>
        <w:t>Figure 13: (A) The usage of reusable laparoscopic scissors among trust</w:t>
      </w:r>
      <w:r w:rsidR="005A6C54">
        <w:rPr>
          <w:rFonts w:ascii="Arial" w:hAnsi="Arial" w:cs="Arial"/>
        </w:rPr>
        <w:t xml:space="preserve">s </w:t>
      </w:r>
      <w:r w:rsidRPr="0019083B">
        <w:rPr>
          <w:rFonts w:ascii="Arial" w:hAnsi="Arial" w:cs="Arial"/>
        </w:rPr>
        <w:t>as reported by the participants. (B) Barriers to the usage of reusable laparoscopic scissors from the participant’s point of view.</w:t>
      </w:r>
    </w:p>
    <w:p w14:paraId="55E210A2" w14:textId="77777777" w:rsidR="00DD566B" w:rsidRPr="0019083B" w:rsidRDefault="00DD566B" w:rsidP="00DD566B">
      <w:pPr>
        <w:keepNext/>
        <w:rPr>
          <w:rFonts w:ascii="Arial" w:hAnsi="Arial" w:cs="Arial"/>
        </w:rPr>
      </w:pPr>
      <w:r w:rsidRPr="0019083B">
        <w:rPr>
          <w:rFonts w:ascii="Arial" w:hAnsi="Arial" w:cs="Arial"/>
          <w:noProof/>
          <w:lang w:val="en-US"/>
        </w:rPr>
        <w:drawing>
          <wp:inline distT="0" distB="0" distL="0" distR="0" wp14:anchorId="4E41EDF4" wp14:editId="407135D5">
            <wp:extent cx="5727700" cy="1891665"/>
            <wp:effectExtent l="12700" t="12700" r="12700" b="13335"/>
            <wp:docPr id="1345003026" name="Picture 9" descr="A diagram of a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03026" name="Picture 9" descr="A diagram of a pie char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27700" cy="1891665"/>
                    </a:xfrm>
                    <a:prstGeom prst="rect">
                      <a:avLst/>
                    </a:prstGeom>
                    <a:ln>
                      <a:solidFill>
                        <a:schemeClr val="tx1"/>
                      </a:solidFill>
                    </a:ln>
                  </pic:spPr>
                </pic:pic>
              </a:graphicData>
            </a:graphic>
          </wp:inline>
        </w:drawing>
      </w:r>
    </w:p>
    <w:p w14:paraId="105508AF" w14:textId="77777777" w:rsidR="00411CD1" w:rsidRPr="0019083B" w:rsidRDefault="00411CD1" w:rsidP="00DD566B">
      <w:pPr>
        <w:rPr>
          <w:rFonts w:ascii="Arial" w:hAnsi="Arial" w:cs="Arial"/>
        </w:rPr>
      </w:pPr>
    </w:p>
    <w:p w14:paraId="419546BC" w14:textId="48780ADC" w:rsidR="00DD566B" w:rsidRPr="0019083B" w:rsidRDefault="00DD566B" w:rsidP="00DD566B">
      <w:pPr>
        <w:rPr>
          <w:rFonts w:ascii="Arial" w:hAnsi="Arial" w:cs="Arial"/>
          <w:i/>
          <w:iCs/>
        </w:rPr>
      </w:pPr>
      <w:r w:rsidRPr="0019083B">
        <w:rPr>
          <w:rFonts w:ascii="Arial" w:hAnsi="Arial" w:cs="Arial"/>
        </w:rPr>
        <w:lastRenderedPageBreak/>
        <w:t xml:space="preserve">When it comes to the recyclability of the surgical energy devices used within their trusts, a significant portion of participants, 48, revealed they were unaware that such devices could be recycled, </w:t>
      </w:r>
      <w:r w:rsidRPr="0019083B">
        <w:rPr>
          <w:rFonts w:ascii="Arial" w:hAnsi="Arial" w:cs="Arial"/>
          <w:i/>
          <w:iCs/>
        </w:rPr>
        <w:t xml:space="preserve">Figure </w:t>
      </w:r>
      <w:r w:rsidR="00411CD1" w:rsidRPr="0019083B">
        <w:rPr>
          <w:rFonts w:ascii="Arial" w:hAnsi="Arial" w:cs="Arial"/>
          <w:i/>
          <w:iCs/>
        </w:rPr>
        <w:t>14</w:t>
      </w:r>
      <w:r w:rsidRPr="0019083B">
        <w:rPr>
          <w:rFonts w:ascii="Arial" w:hAnsi="Arial" w:cs="Arial"/>
          <w:i/>
          <w:iCs/>
        </w:rPr>
        <w:t>A.</w:t>
      </w:r>
      <w:r w:rsidRPr="0019083B">
        <w:rPr>
          <w:rFonts w:ascii="Arial" w:hAnsi="Arial" w:cs="Arial"/>
        </w:rPr>
        <w:t xml:space="preserve"> As for the local management of these energy devices within their trusts, 35 participants admitted uncertainty about the specific handling processes, while 25 disclosed that these devices are typically discarded after use. In contrast, only a small fraction of respondents, 3 and 1 respectively, reported that energy devices in their trusts are recycled or remanufactured, indicating rare instances of sustainable management practices. Furthermore, 15 participants noted that the management of these devices involves a combination of the methods mentioned above. A minority of 4 respondents stated that their institutions employ other methods for managing these devices, </w:t>
      </w:r>
      <w:r w:rsidRPr="0019083B">
        <w:rPr>
          <w:rFonts w:ascii="Arial" w:hAnsi="Arial" w:cs="Arial"/>
          <w:i/>
          <w:iCs/>
        </w:rPr>
        <w:t xml:space="preserve">Figure </w:t>
      </w:r>
      <w:r w:rsidR="00411CD1" w:rsidRPr="0019083B">
        <w:rPr>
          <w:rFonts w:ascii="Arial" w:hAnsi="Arial" w:cs="Arial"/>
          <w:i/>
          <w:iCs/>
        </w:rPr>
        <w:t>14</w:t>
      </w:r>
      <w:r w:rsidRPr="0019083B">
        <w:rPr>
          <w:rFonts w:ascii="Arial" w:hAnsi="Arial" w:cs="Arial"/>
          <w:i/>
          <w:iCs/>
        </w:rPr>
        <w:t>B.</w:t>
      </w:r>
    </w:p>
    <w:p w14:paraId="41772888" w14:textId="77777777" w:rsidR="00411CD1" w:rsidRPr="0019083B" w:rsidRDefault="00411CD1" w:rsidP="00DD566B">
      <w:pPr>
        <w:rPr>
          <w:rFonts w:ascii="Arial" w:hAnsi="Arial" w:cs="Arial"/>
          <w:i/>
          <w:iCs/>
        </w:rPr>
      </w:pPr>
    </w:p>
    <w:p w14:paraId="391ACF30" w14:textId="254AD60E" w:rsidR="00411CD1" w:rsidRPr="0019083B" w:rsidRDefault="00411CD1" w:rsidP="00411CD1">
      <w:pPr>
        <w:pStyle w:val="Caption"/>
        <w:rPr>
          <w:rFonts w:ascii="Arial" w:hAnsi="Arial" w:cs="Arial"/>
        </w:rPr>
      </w:pPr>
      <w:r w:rsidRPr="0019083B">
        <w:rPr>
          <w:rFonts w:ascii="Arial" w:hAnsi="Arial" w:cs="Arial"/>
        </w:rPr>
        <w:t>Figure 14:</w:t>
      </w:r>
      <w:r w:rsidR="00F35C35">
        <w:rPr>
          <w:rFonts w:ascii="Arial" w:hAnsi="Arial" w:cs="Arial"/>
        </w:rPr>
        <w:t xml:space="preserve"> </w:t>
      </w:r>
      <w:r w:rsidRPr="0019083B">
        <w:rPr>
          <w:rFonts w:ascii="Arial" w:hAnsi="Arial" w:cs="Arial"/>
        </w:rPr>
        <w:t xml:space="preserve">(A) Awareness of potential recyclability of surgical energy devices among participants (B) Ways of management of the used surgical energy devices in their trust/organisation. </w:t>
      </w:r>
    </w:p>
    <w:p w14:paraId="16C782C0" w14:textId="77777777" w:rsidR="00DD566B" w:rsidRPr="0019083B" w:rsidRDefault="00DD566B" w:rsidP="00DD566B">
      <w:pPr>
        <w:keepNext/>
        <w:rPr>
          <w:rFonts w:ascii="Arial" w:hAnsi="Arial" w:cs="Arial"/>
        </w:rPr>
      </w:pPr>
      <w:r w:rsidRPr="0019083B">
        <w:rPr>
          <w:rFonts w:ascii="Arial" w:hAnsi="Arial" w:cs="Arial"/>
          <w:noProof/>
          <w:lang w:val="en-US"/>
        </w:rPr>
        <w:drawing>
          <wp:inline distT="0" distB="0" distL="0" distR="0" wp14:anchorId="41432619" wp14:editId="525E8875">
            <wp:extent cx="5727700" cy="2026285"/>
            <wp:effectExtent l="12700" t="12700" r="12700" b="18415"/>
            <wp:docPr id="729292816" name="Picture 1" descr="A diagram of a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92816" name="Picture 1" descr="A diagram of a pie char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27700" cy="2026285"/>
                    </a:xfrm>
                    <a:prstGeom prst="rect">
                      <a:avLst/>
                    </a:prstGeom>
                    <a:ln>
                      <a:solidFill>
                        <a:schemeClr val="tx1"/>
                      </a:solidFill>
                    </a:ln>
                  </pic:spPr>
                </pic:pic>
              </a:graphicData>
            </a:graphic>
          </wp:inline>
        </w:drawing>
      </w:r>
    </w:p>
    <w:p w14:paraId="4DEC3C08" w14:textId="5BD90CE3" w:rsidR="00DD566B" w:rsidRPr="0019083B" w:rsidRDefault="00DD566B" w:rsidP="00DD566B">
      <w:pPr>
        <w:rPr>
          <w:rFonts w:ascii="Arial" w:hAnsi="Arial" w:cs="Arial"/>
        </w:rPr>
      </w:pPr>
      <w:r w:rsidRPr="0019083B">
        <w:rPr>
          <w:rFonts w:ascii="Arial" w:hAnsi="Arial" w:cs="Arial"/>
        </w:rPr>
        <w:br/>
        <w:t xml:space="preserve">Participants in the survey were </w:t>
      </w:r>
      <w:r w:rsidR="00D66DA9">
        <w:rPr>
          <w:rFonts w:ascii="Arial" w:hAnsi="Arial" w:cs="Arial"/>
        </w:rPr>
        <w:t>asked</w:t>
      </w:r>
      <w:r w:rsidRPr="0019083B">
        <w:rPr>
          <w:rFonts w:ascii="Arial" w:hAnsi="Arial" w:cs="Arial"/>
        </w:rPr>
        <w:t xml:space="preserve"> about their perspectives on the principal barriers to enhancing sustainability in operating theatres. The primary barriers, as identified by the respondents, were the attitudes of surgeons and their resistance to change, coupled with a lack of awareness and education on sustainability practices. </w:t>
      </w:r>
    </w:p>
    <w:p w14:paraId="7AC7EFD2" w14:textId="25AD36F4" w:rsidR="00DD566B" w:rsidRPr="0019083B" w:rsidRDefault="00DD566B" w:rsidP="00DD566B">
      <w:pPr>
        <w:rPr>
          <w:rFonts w:ascii="Arial" w:hAnsi="Arial" w:cs="Arial"/>
          <w:i/>
          <w:iCs/>
        </w:rPr>
      </w:pPr>
      <w:r w:rsidRPr="0019083B">
        <w:rPr>
          <w:rFonts w:ascii="Arial" w:hAnsi="Arial" w:cs="Arial"/>
        </w:rPr>
        <w:t>Following closely, financial constraints were recognized as another substantial barrier. Beyond these leading issues, participants also pointed out a range of other factors contributing to the challenge. These included concerns related to infection control, the attitudes and resistance to change among theatre staff and procurement departments, the absence of senior leadership driving sustainability initiatives, and issues surrounding the reusability of medical tools and devices</w:t>
      </w:r>
      <w:r w:rsidRPr="0019083B">
        <w:rPr>
          <w:rFonts w:ascii="Arial" w:hAnsi="Arial" w:cs="Arial"/>
          <w:i/>
          <w:iCs/>
        </w:rPr>
        <w:t>, Figure 1</w:t>
      </w:r>
      <w:r w:rsidR="00411CD1" w:rsidRPr="0019083B">
        <w:rPr>
          <w:rFonts w:ascii="Arial" w:hAnsi="Arial" w:cs="Arial"/>
          <w:i/>
          <w:iCs/>
        </w:rPr>
        <w:t>5</w:t>
      </w:r>
      <w:r w:rsidRPr="0019083B">
        <w:rPr>
          <w:rFonts w:ascii="Arial" w:hAnsi="Arial" w:cs="Arial"/>
          <w:i/>
          <w:iCs/>
        </w:rPr>
        <w:t>.</w:t>
      </w:r>
    </w:p>
    <w:p w14:paraId="63484139" w14:textId="77777777" w:rsidR="00DD566B" w:rsidRPr="0019083B" w:rsidRDefault="00DD566B" w:rsidP="00DD566B">
      <w:pPr>
        <w:rPr>
          <w:rFonts w:ascii="Arial" w:hAnsi="Arial" w:cs="Arial"/>
          <w:i/>
          <w:iCs/>
        </w:rPr>
      </w:pPr>
    </w:p>
    <w:p w14:paraId="0EC96998" w14:textId="5FE4B68C" w:rsidR="00411CD1" w:rsidRPr="0019083B" w:rsidRDefault="00DD566B" w:rsidP="00DD566B">
      <w:pPr>
        <w:rPr>
          <w:rFonts w:ascii="Arial" w:hAnsi="Arial" w:cs="Arial"/>
        </w:rPr>
      </w:pPr>
      <w:r w:rsidRPr="0019083B">
        <w:rPr>
          <w:rFonts w:ascii="Arial" w:hAnsi="Arial" w:cs="Arial"/>
        </w:rPr>
        <w:t>At the conclusion of the survey, participants were provided with a free-text section to express their opinions on sustainability in theatres. Their responses encompassed the following themes:</w:t>
      </w:r>
    </w:p>
    <w:p w14:paraId="6EA72DC8" w14:textId="185A1AF7" w:rsidR="00DD566B" w:rsidRPr="0019083B" w:rsidRDefault="00DD566B" w:rsidP="00DD566B">
      <w:pPr>
        <w:numPr>
          <w:ilvl w:val="0"/>
          <w:numId w:val="10"/>
        </w:numPr>
        <w:spacing w:after="0" w:line="240" w:lineRule="auto"/>
        <w:rPr>
          <w:rFonts w:ascii="Arial" w:hAnsi="Arial" w:cs="Arial"/>
        </w:rPr>
      </w:pPr>
      <w:r w:rsidRPr="0019083B">
        <w:rPr>
          <w:rFonts w:ascii="Arial" w:hAnsi="Arial" w:cs="Arial"/>
          <w:b/>
          <w:bCs/>
        </w:rPr>
        <w:t>Awareness and Education</w:t>
      </w:r>
      <w:r w:rsidRPr="0019083B">
        <w:rPr>
          <w:rFonts w:ascii="Arial" w:hAnsi="Arial" w:cs="Arial"/>
        </w:rPr>
        <w:t>: A recurring theme is the need for heightened awareness and education among all staff members. “Product awareness” and “Improving sustainability will need to be a collaborative approach”. The responsibility of a sustainability manager/lead is highlighted, emphasi</w:t>
      </w:r>
      <w:r w:rsidR="00411CD1" w:rsidRPr="0019083B">
        <w:rPr>
          <w:rFonts w:ascii="Arial" w:hAnsi="Arial" w:cs="Arial"/>
        </w:rPr>
        <w:t>s</w:t>
      </w:r>
      <w:r w:rsidRPr="0019083B">
        <w:rPr>
          <w:rFonts w:ascii="Arial" w:hAnsi="Arial" w:cs="Arial"/>
        </w:rPr>
        <w:t>ing the need for comprehensive strategies that encompass more than just clinical or estate involvement.</w:t>
      </w:r>
    </w:p>
    <w:p w14:paraId="1E943949" w14:textId="77777777" w:rsidR="00DD566B" w:rsidRPr="0019083B" w:rsidRDefault="00DD566B" w:rsidP="00DD566B">
      <w:pPr>
        <w:numPr>
          <w:ilvl w:val="0"/>
          <w:numId w:val="10"/>
        </w:numPr>
        <w:spacing w:after="0" w:line="240" w:lineRule="auto"/>
        <w:rPr>
          <w:rFonts w:ascii="Arial" w:hAnsi="Arial" w:cs="Arial"/>
        </w:rPr>
      </w:pPr>
      <w:r w:rsidRPr="0019083B">
        <w:rPr>
          <w:rFonts w:ascii="Arial" w:hAnsi="Arial" w:cs="Arial"/>
          <w:b/>
          <w:bCs/>
        </w:rPr>
        <w:lastRenderedPageBreak/>
        <w:t>Communication Gaps</w:t>
      </w:r>
      <w:r w:rsidRPr="0019083B">
        <w:rPr>
          <w:rFonts w:ascii="Arial" w:hAnsi="Arial" w:cs="Arial"/>
        </w:rPr>
        <w:t xml:space="preserve">: Remarks about “poor communication, decisions made by people who are unaware of the requirements of the job”. </w:t>
      </w:r>
    </w:p>
    <w:p w14:paraId="37666117" w14:textId="77777777" w:rsidR="00DD566B" w:rsidRPr="0019083B" w:rsidRDefault="00DD566B" w:rsidP="00DD566B">
      <w:pPr>
        <w:numPr>
          <w:ilvl w:val="0"/>
          <w:numId w:val="10"/>
        </w:numPr>
        <w:spacing w:after="0" w:line="240" w:lineRule="auto"/>
        <w:rPr>
          <w:rFonts w:ascii="Arial" w:hAnsi="Arial" w:cs="Arial"/>
        </w:rPr>
      </w:pPr>
      <w:r w:rsidRPr="0019083B">
        <w:rPr>
          <w:rFonts w:ascii="Arial" w:hAnsi="Arial" w:cs="Arial"/>
          <w:b/>
          <w:bCs/>
        </w:rPr>
        <w:t>Support and Commitment</w:t>
      </w:r>
      <w:r w:rsidRPr="0019083B">
        <w:rPr>
          <w:rFonts w:ascii="Arial" w:hAnsi="Arial" w:cs="Arial"/>
        </w:rPr>
        <w:t>: There are reports of a lack of support from Estates when attempts are made to introduce recycling, indicating a need for stronger institutional commitment to sustainability initiatives.</w:t>
      </w:r>
    </w:p>
    <w:p w14:paraId="6DA77257" w14:textId="77777777" w:rsidR="00DD566B" w:rsidRPr="0019083B" w:rsidRDefault="00DD566B" w:rsidP="00DD566B">
      <w:pPr>
        <w:numPr>
          <w:ilvl w:val="0"/>
          <w:numId w:val="10"/>
        </w:numPr>
        <w:spacing w:after="0" w:line="240" w:lineRule="auto"/>
        <w:rPr>
          <w:rFonts w:ascii="Arial" w:hAnsi="Arial" w:cs="Arial"/>
        </w:rPr>
      </w:pPr>
      <w:r w:rsidRPr="0019083B">
        <w:rPr>
          <w:rFonts w:ascii="Arial" w:hAnsi="Arial" w:cs="Arial"/>
          <w:b/>
          <w:bCs/>
        </w:rPr>
        <w:t>Waste Management</w:t>
      </w:r>
      <w:r w:rsidRPr="0019083B">
        <w:rPr>
          <w:rFonts w:ascii="Arial" w:hAnsi="Arial" w:cs="Arial"/>
        </w:rPr>
        <w:t>: Multiple participants are concerned about the large amounts of ‘clean’ waste, such as disposable packaging, and the need for better waste stream disposal practices to reduce incineration costs and landfill damage.</w:t>
      </w:r>
    </w:p>
    <w:p w14:paraId="4BDA5C48" w14:textId="77777777" w:rsidR="00DD566B" w:rsidRPr="0019083B" w:rsidRDefault="00DD566B" w:rsidP="00DD566B">
      <w:pPr>
        <w:numPr>
          <w:ilvl w:val="0"/>
          <w:numId w:val="10"/>
        </w:numPr>
        <w:spacing w:after="0" w:line="240" w:lineRule="auto"/>
        <w:rPr>
          <w:rFonts w:ascii="Arial" w:hAnsi="Arial" w:cs="Arial"/>
        </w:rPr>
      </w:pPr>
      <w:r w:rsidRPr="0019083B">
        <w:rPr>
          <w:rFonts w:ascii="Arial" w:hAnsi="Arial" w:cs="Arial"/>
          <w:b/>
          <w:bCs/>
        </w:rPr>
        <w:t>Single-use Items</w:t>
      </w:r>
      <w:r w:rsidRPr="0019083B">
        <w:rPr>
          <w:rFonts w:ascii="Arial" w:hAnsi="Arial" w:cs="Arial"/>
        </w:rPr>
        <w:t>: The excessive use of single-use items is cited, along with a call for a review of reusable instrumentation, which has fallen out of practice but is seen as a necessity by staff who are concerned about waste.</w:t>
      </w:r>
    </w:p>
    <w:p w14:paraId="1313068F" w14:textId="77777777" w:rsidR="00DD566B" w:rsidRPr="0019083B" w:rsidRDefault="00DD566B" w:rsidP="00DD566B">
      <w:pPr>
        <w:numPr>
          <w:ilvl w:val="0"/>
          <w:numId w:val="10"/>
        </w:numPr>
        <w:spacing w:after="0" w:line="240" w:lineRule="auto"/>
        <w:rPr>
          <w:rFonts w:ascii="Arial" w:hAnsi="Arial" w:cs="Arial"/>
        </w:rPr>
      </w:pPr>
      <w:r w:rsidRPr="0019083B">
        <w:rPr>
          <w:rFonts w:ascii="Arial" w:hAnsi="Arial" w:cs="Arial"/>
          <w:b/>
          <w:bCs/>
        </w:rPr>
        <w:t>Resistance and Preferences</w:t>
      </w:r>
      <w:r w:rsidRPr="0019083B">
        <w:rPr>
          <w:rFonts w:ascii="Arial" w:hAnsi="Arial" w:cs="Arial"/>
        </w:rPr>
        <w:t>: Influencing consultants and dealing with entrenched clinical preferences are identified as major issues, as sustainability and cost savings often take a backseat to individual choice.</w:t>
      </w:r>
    </w:p>
    <w:p w14:paraId="5BEF4B9A" w14:textId="77777777" w:rsidR="00DD566B" w:rsidRPr="0019083B" w:rsidRDefault="00DD566B" w:rsidP="00DD566B">
      <w:pPr>
        <w:numPr>
          <w:ilvl w:val="0"/>
          <w:numId w:val="10"/>
        </w:numPr>
        <w:spacing w:after="0" w:line="240" w:lineRule="auto"/>
        <w:rPr>
          <w:rFonts w:ascii="Arial" w:hAnsi="Arial" w:cs="Arial"/>
        </w:rPr>
      </w:pPr>
      <w:r w:rsidRPr="0019083B">
        <w:rPr>
          <w:rFonts w:ascii="Arial" w:hAnsi="Arial" w:cs="Arial"/>
          <w:b/>
          <w:bCs/>
        </w:rPr>
        <w:t>Institutional Processes and Education</w:t>
      </w:r>
      <w:r w:rsidRPr="0019083B">
        <w:rPr>
          <w:rFonts w:ascii="Arial" w:hAnsi="Arial" w:cs="Arial"/>
        </w:rPr>
        <w:t>: Regular sustainability meetings and coordination with procurement are discussed. The challenge of shifting from single use to reusable items is framed as an educational challenge, with concerns about reprocessing and maintaining standards of care.</w:t>
      </w:r>
    </w:p>
    <w:p w14:paraId="063440DE" w14:textId="77777777" w:rsidR="00DD566B" w:rsidRPr="0019083B" w:rsidRDefault="00DD566B" w:rsidP="00DD566B">
      <w:pPr>
        <w:numPr>
          <w:ilvl w:val="0"/>
          <w:numId w:val="10"/>
        </w:numPr>
        <w:spacing w:after="0" w:line="240" w:lineRule="auto"/>
        <w:rPr>
          <w:rFonts w:ascii="Arial" w:hAnsi="Arial" w:cs="Arial"/>
        </w:rPr>
      </w:pPr>
      <w:r w:rsidRPr="0019083B">
        <w:rPr>
          <w:rFonts w:ascii="Arial" w:hAnsi="Arial" w:cs="Arial"/>
          <w:b/>
          <w:bCs/>
        </w:rPr>
        <w:t>Procurement Challenges</w:t>
      </w:r>
      <w:r w:rsidRPr="0019083B">
        <w:rPr>
          <w:rFonts w:ascii="Arial" w:hAnsi="Arial" w:cs="Arial"/>
        </w:rPr>
        <w:t>: Participants note that procurement departments sometimes choose less expensive products that are not user-friendly or sustainable, resulting in a false economy.</w:t>
      </w:r>
    </w:p>
    <w:p w14:paraId="1DA94A09" w14:textId="77777777" w:rsidR="00DD566B" w:rsidRPr="0019083B" w:rsidRDefault="00DD566B" w:rsidP="00DD566B">
      <w:pPr>
        <w:numPr>
          <w:ilvl w:val="0"/>
          <w:numId w:val="10"/>
        </w:numPr>
        <w:spacing w:after="0" w:line="240" w:lineRule="auto"/>
        <w:rPr>
          <w:rFonts w:ascii="Arial" w:hAnsi="Arial" w:cs="Arial"/>
        </w:rPr>
      </w:pPr>
      <w:r w:rsidRPr="0019083B">
        <w:rPr>
          <w:rFonts w:ascii="Arial" w:hAnsi="Arial" w:cs="Arial"/>
          <w:b/>
          <w:bCs/>
        </w:rPr>
        <w:t>Supplier Issues</w:t>
      </w:r>
      <w:r w:rsidRPr="0019083B">
        <w:rPr>
          <w:rFonts w:ascii="Arial" w:hAnsi="Arial" w:cs="Arial"/>
        </w:rPr>
        <w:t>: Even successful transitions to sustainable practices, such as moving to reusable theatre gowns, encounter issues such as supplier reliability, which can undermine sustainability efforts.</w:t>
      </w:r>
    </w:p>
    <w:p w14:paraId="0289F664" w14:textId="77777777" w:rsidR="00DD566B" w:rsidRPr="0019083B" w:rsidRDefault="00DD566B" w:rsidP="00DD566B">
      <w:pPr>
        <w:numPr>
          <w:ilvl w:val="0"/>
          <w:numId w:val="10"/>
        </w:numPr>
        <w:spacing w:after="0" w:line="240" w:lineRule="auto"/>
        <w:rPr>
          <w:rFonts w:ascii="Arial" w:hAnsi="Arial" w:cs="Arial"/>
        </w:rPr>
      </w:pPr>
      <w:r w:rsidRPr="0019083B">
        <w:rPr>
          <w:rFonts w:ascii="Arial" w:hAnsi="Arial" w:cs="Arial"/>
          <w:b/>
          <w:bCs/>
        </w:rPr>
        <w:t>Recycling Practicalities</w:t>
      </w:r>
      <w:r w:rsidRPr="0019083B">
        <w:rPr>
          <w:rFonts w:ascii="Arial" w:hAnsi="Arial" w:cs="Arial"/>
        </w:rPr>
        <w:t>: Practical barriers to recycling, like improper segregation of waste (e.g., paper into tiger bags), are mentioned, along with uncertainty about the effectiveness of waste segregation.</w:t>
      </w:r>
    </w:p>
    <w:p w14:paraId="01BE19DF" w14:textId="3C8130B5" w:rsidR="00DD566B" w:rsidRPr="0019083B" w:rsidRDefault="00DD566B" w:rsidP="00DD566B">
      <w:pPr>
        <w:numPr>
          <w:ilvl w:val="0"/>
          <w:numId w:val="10"/>
        </w:numPr>
        <w:spacing w:after="0" w:line="240" w:lineRule="auto"/>
        <w:rPr>
          <w:rFonts w:ascii="Arial" w:hAnsi="Arial" w:cs="Arial"/>
        </w:rPr>
      </w:pPr>
      <w:r w:rsidRPr="0019083B">
        <w:rPr>
          <w:rFonts w:ascii="Arial" w:hAnsi="Arial" w:cs="Arial"/>
          <w:b/>
          <w:bCs/>
        </w:rPr>
        <w:t>Logistical Challenges</w:t>
      </w:r>
      <w:r w:rsidRPr="0019083B">
        <w:rPr>
          <w:rFonts w:ascii="Arial" w:hAnsi="Arial" w:cs="Arial"/>
        </w:rPr>
        <w:t>: Responses such as “Sterili</w:t>
      </w:r>
      <w:r w:rsidR="00411CD1" w:rsidRPr="0019083B">
        <w:rPr>
          <w:rFonts w:ascii="Arial" w:hAnsi="Arial" w:cs="Arial"/>
        </w:rPr>
        <w:t>s</w:t>
      </w:r>
      <w:r w:rsidRPr="0019083B">
        <w:rPr>
          <w:rFonts w:ascii="Arial" w:hAnsi="Arial" w:cs="Arial"/>
        </w:rPr>
        <w:t>ation processes and the logistics involved,” “Maintenance,” and “off-site with limited capacity”.</w:t>
      </w:r>
    </w:p>
    <w:p w14:paraId="74F334B0" w14:textId="77777777" w:rsidR="00DD566B" w:rsidRPr="0019083B" w:rsidRDefault="00DD566B" w:rsidP="00DD566B">
      <w:pPr>
        <w:ind w:left="720"/>
        <w:rPr>
          <w:rFonts w:ascii="Arial" w:hAnsi="Arial" w:cs="Arial"/>
        </w:rPr>
      </w:pPr>
    </w:p>
    <w:p w14:paraId="0B55CB16" w14:textId="77777777" w:rsidR="001D1B00" w:rsidRDefault="001D1B00" w:rsidP="00411CD1">
      <w:pPr>
        <w:pStyle w:val="Caption"/>
        <w:rPr>
          <w:rFonts w:ascii="Arial" w:hAnsi="Arial" w:cs="Arial"/>
          <w:sz w:val="15"/>
          <w:szCs w:val="15"/>
        </w:rPr>
      </w:pPr>
    </w:p>
    <w:p w14:paraId="04F21184" w14:textId="77777777" w:rsidR="001D1B00" w:rsidRDefault="001D1B00" w:rsidP="00411CD1">
      <w:pPr>
        <w:pStyle w:val="Caption"/>
        <w:rPr>
          <w:rFonts w:ascii="Arial" w:hAnsi="Arial" w:cs="Arial"/>
          <w:sz w:val="15"/>
          <w:szCs w:val="15"/>
        </w:rPr>
      </w:pPr>
    </w:p>
    <w:p w14:paraId="0F8358BD" w14:textId="77777777" w:rsidR="001D1B00" w:rsidRDefault="001D1B00" w:rsidP="00411CD1">
      <w:pPr>
        <w:pStyle w:val="Caption"/>
        <w:rPr>
          <w:rFonts w:ascii="Arial" w:hAnsi="Arial" w:cs="Arial"/>
          <w:sz w:val="15"/>
          <w:szCs w:val="15"/>
        </w:rPr>
      </w:pPr>
    </w:p>
    <w:p w14:paraId="6136F0E1" w14:textId="77777777" w:rsidR="001D1B00" w:rsidRDefault="001D1B00" w:rsidP="00411CD1">
      <w:pPr>
        <w:pStyle w:val="Caption"/>
        <w:rPr>
          <w:rFonts w:ascii="Arial" w:hAnsi="Arial" w:cs="Arial"/>
          <w:sz w:val="15"/>
          <w:szCs w:val="15"/>
        </w:rPr>
      </w:pPr>
    </w:p>
    <w:p w14:paraId="5CB46516" w14:textId="77777777" w:rsidR="001D1B00" w:rsidRDefault="001D1B00" w:rsidP="00411CD1">
      <w:pPr>
        <w:pStyle w:val="Caption"/>
        <w:rPr>
          <w:rFonts w:ascii="Arial" w:hAnsi="Arial" w:cs="Arial"/>
          <w:sz w:val="15"/>
          <w:szCs w:val="15"/>
        </w:rPr>
      </w:pPr>
    </w:p>
    <w:p w14:paraId="28CDBA47" w14:textId="77777777" w:rsidR="001D1B00" w:rsidRDefault="001D1B00" w:rsidP="00411CD1">
      <w:pPr>
        <w:pStyle w:val="Caption"/>
        <w:rPr>
          <w:rFonts w:ascii="Arial" w:hAnsi="Arial" w:cs="Arial"/>
          <w:sz w:val="15"/>
          <w:szCs w:val="15"/>
        </w:rPr>
      </w:pPr>
    </w:p>
    <w:p w14:paraId="1D4EB6FB" w14:textId="77777777" w:rsidR="001D1B00" w:rsidRDefault="001D1B00" w:rsidP="00411CD1">
      <w:pPr>
        <w:pStyle w:val="Caption"/>
        <w:rPr>
          <w:rFonts w:ascii="Arial" w:hAnsi="Arial" w:cs="Arial"/>
          <w:sz w:val="15"/>
          <w:szCs w:val="15"/>
        </w:rPr>
      </w:pPr>
    </w:p>
    <w:p w14:paraId="5DF69560" w14:textId="77777777" w:rsidR="001D1B00" w:rsidRDefault="001D1B00" w:rsidP="00411CD1">
      <w:pPr>
        <w:pStyle w:val="Caption"/>
        <w:rPr>
          <w:rFonts w:ascii="Arial" w:hAnsi="Arial" w:cs="Arial"/>
          <w:sz w:val="15"/>
          <w:szCs w:val="15"/>
        </w:rPr>
      </w:pPr>
    </w:p>
    <w:p w14:paraId="66D04D95" w14:textId="77777777" w:rsidR="00DB1AB0" w:rsidRDefault="00DB1AB0" w:rsidP="00411CD1">
      <w:pPr>
        <w:pStyle w:val="Caption"/>
        <w:rPr>
          <w:rFonts w:ascii="Arial" w:hAnsi="Arial" w:cs="Arial"/>
          <w:sz w:val="15"/>
          <w:szCs w:val="15"/>
        </w:rPr>
      </w:pPr>
    </w:p>
    <w:p w14:paraId="25DEA054" w14:textId="77777777" w:rsidR="00DB1AB0" w:rsidRDefault="00DB1AB0" w:rsidP="00411CD1">
      <w:pPr>
        <w:pStyle w:val="Caption"/>
        <w:rPr>
          <w:rFonts w:ascii="Arial" w:hAnsi="Arial" w:cs="Arial"/>
          <w:sz w:val="15"/>
          <w:szCs w:val="15"/>
        </w:rPr>
      </w:pPr>
    </w:p>
    <w:p w14:paraId="2CFB9D3F" w14:textId="77777777" w:rsidR="00DB1AB0" w:rsidRDefault="00DB1AB0" w:rsidP="00411CD1">
      <w:pPr>
        <w:pStyle w:val="Caption"/>
        <w:rPr>
          <w:rFonts w:ascii="Arial" w:hAnsi="Arial" w:cs="Arial"/>
          <w:sz w:val="15"/>
          <w:szCs w:val="15"/>
        </w:rPr>
      </w:pPr>
    </w:p>
    <w:p w14:paraId="78503CC4" w14:textId="77777777" w:rsidR="00DB1AB0" w:rsidRDefault="00DB1AB0" w:rsidP="00411CD1">
      <w:pPr>
        <w:pStyle w:val="Caption"/>
        <w:rPr>
          <w:rFonts w:ascii="Arial" w:hAnsi="Arial" w:cs="Arial"/>
          <w:sz w:val="15"/>
          <w:szCs w:val="15"/>
        </w:rPr>
      </w:pPr>
    </w:p>
    <w:p w14:paraId="39733749" w14:textId="77777777" w:rsidR="00DB1AB0" w:rsidRDefault="00DB1AB0" w:rsidP="00411CD1">
      <w:pPr>
        <w:pStyle w:val="Caption"/>
        <w:rPr>
          <w:rFonts w:ascii="Arial" w:hAnsi="Arial" w:cs="Arial"/>
          <w:sz w:val="15"/>
          <w:szCs w:val="15"/>
        </w:rPr>
      </w:pPr>
    </w:p>
    <w:p w14:paraId="2FFFBE42" w14:textId="77777777" w:rsidR="00DB1AB0" w:rsidRDefault="00DB1AB0" w:rsidP="00411CD1">
      <w:pPr>
        <w:pStyle w:val="Caption"/>
        <w:rPr>
          <w:rFonts w:ascii="Arial" w:hAnsi="Arial" w:cs="Arial"/>
          <w:sz w:val="15"/>
          <w:szCs w:val="15"/>
        </w:rPr>
      </w:pPr>
    </w:p>
    <w:p w14:paraId="10A67C19" w14:textId="77777777" w:rsidR="00DB1AB0" w:rsidRDefault="00DB1AB0" w:rsidP="00411CD1">
      <w:pPr>
        <w:pStyle w:val="Caption"/>
        <w:rPr>
          <w:rFonts w:ascii="Arial" w:hAnsi="Arial" w:cs="Arial"/>
          <w:sz w:val="15"/>
          <w:szCs w:val="15"/>
        </w:rPr>
      </w:pPr>
    </w:p>
    <w:p w14:paraId="60343DAA" w14:textId="77777777" w:rsidR="00DB1AB0" w:rsidRDefault="00DB1AB0" w:rsidP="00411CD1">
      <w:pPr>
        <w:pStyle w:val="Caption"/>
        <w:rPr>
          <w:rFonts w:ascii="Arial" w:hAnsi="Arial" w:cs="Arial"/>
          <w:sz w:val="15"/>
          <w:szCs w:val="15"/>
        </w:rPr>
      </w:pPr>
    </w:p>
    <w:p w14:paraId="49FAF6E0" w14:textId="77777777" w:rsidR="00DB1AB0" w:rsidRDefault="00DB1AB0" w:rsidP="00411CD1">
      <w:pPr>
        <w:pStyle w:val="Caption"/>
        <w:rPr>
          <w:rFonts w:ascii="Arial" w:hAnsi="Arial" w:cs="Arial"/>
          <w:sz w:val="15"/>
          <w:szCs w:val="15"/>
        </w:rPr>
      </w:pPr>
    </w:p>
    <w:p w14:paraId="78E72BA2" w14:textId="4F2E9AF1" w:rsidR="00DD566B" w:rsidRPr="0019083B" w:rsidRDefault="00411CD1" w:rsidP="00411CD1">
      <w:pPr>
        <w:pStyle w:val="Caption"/>
        <w:rPr>
          <w:rFonts w:ascii="Arial" w:hAnsi="Arial" w:cs="Arial"/>
          <w:sz w:val="15"/>
          <w:szCs w:val="15"/>
        </w:rPr>
      </w:pPr>
      <w:r w:rsidRPr="0019083B">
        <w:rPr>
          <w:rFonts w:ascii="Arial" w:hAnsi="Arial" w:cs="Arial"/>
          <w:sz w:val="15"/>
          <w:szCs w:val="15"/>
        </w:rPr>
        <w:lastRenderedPageBreak/>
        <w:t xml:space="preserve">Figure 15: Main barriers to enhancing sustainability in operating theatres as reported by the participants. </w:t>
      </w:r>
    </w:p>
    <w:p w14:paraId="5781D3FF" w14:textId="77777777" w:rsidR="00DD566B" w:rsidRPr="0019083B" w:rsidRDefault="00DD566B" w:rsidP="00411CD1">
      <w:pPr>
        <w:keepNext/>
        <w:jc w:val="center"/>
        <w:rPr>
          <w:rFonts w:ascii="Arial" w:hAnsi="Arial" w:cs="Arial"/>
        </w:rPr>
      </w:pPr>
      <w:r w:rsidRPr="0019083B">
        <w:rPr>
          <w:rFonts w:ascii="Arial" w:hAnsi="Arial" w:cs="Arial"/>
          <w:noProof/>
          <w:lang w:val="en-US"/>
        </w:rPr>
        <w:drawing>
          <wp:inline distT="0" distB="0" distL="0" distR="0" wp14:anchorId="12E72DE4" wp14:editId="19022374">
            <wp:extent cx="5727700" cy="4768215"/>
            <wp:effectExtent l="12700" t="12700" r="12700" b="6985"/>
            <wp:docPr id="188523372" name="Picture 2" descr="A graph of a ba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23372" name="Picture 2" descr="A graph of a bar chart&#10;&#10;Description automatically generated with medium confidence"/>
                    <pic:cNvPicPr/>
                  </pic:nvPicPr>
                  <pic:blipFill>
                    <a:blip r:embed="rId26">
                      <a:extLst>
                        <a:ext uri="{28A0092B-C50C-407E-A947-70E740481C1C}">
                          <a14:useLocalDpi xmlns:a14="http://schemas.microsoft.com/office/drawing/2010/main" val="0"/>
                        </a:ext>
                      </a:extLst>
                    </a:blip>
                    <a:stretch>
                      <a:fillRect/>
                    </a:stretch>
                  </pic:blipFill>
                  <pic:spPr>
                    <a:xfrm>
                      <a:off x="0" y="0"/>
                      <a:ext cx="5727700" cy="4768215"/>
                    </a:xfrm>
                    <a:prstGeom prst="rect">
                      <a:avLst/>
                    </a:prstGeom>
                    <a:ln>
                      <a:solidFill>
                        <a:schemeClr val="tx1"/>
                      </a:solidFill>
                    </a:ln>
                  </pic:spPr>
                </pic:pic>
              </a:graphicData>
            </a:graphic>
          </wp:inline>
        </w:drawing>
      </w:r>
    </w:p>
    <w:p w14:paraId="04F28E9F" w14:textId="6146E43B" w:rsidR="00C01E83" w:rsidRPr="0019083B" w:rsidRDefault="00C01E83" w:rsidP="00C01E83">
      <w:pPr>
        <w:rPr>
          <w:rFonts w:ascii="Arial" w:hAnsi="Arial" w:cs="Arial"/>
          <w:b/>
          <w:bCs/>
        </w:rPr>
      </w:pPr>
    </w:p>
    <w:p w14:paraId="59E397A8" w14:textId="2E19AAB1" w:rsidR="00AB64F7" w:rsidRPr="0019083B" w:rsidRDefault="00411CD1" w:rsidP="00411CD1">
      <w:pPr>
        <w:rPr>
          <w:rFonts w:ascii="Arial" w:hAnsi="Arial" w:cs="Arial"/>
          <w:b/>
          <w:bCs/>
        </w:rPr>
      </w:pPr>
      <w:r w:rsidRPr="0019083B">
        <w:rPr>
          <w:rFonts w:ascii="Arial" w:hAnsi="Arial" w:cs="Arial"/>
          <w:b/>
          <w:bCs/>
        </w:rPr>
        <w:t>Conclusions and Recommendations</w:t>
      </w:r>
    </w:p>
    <w:p w14:paraId="370FE302" w14:textId="77777777" w:rsidR="00411CD1" w:rsidRPr="0019083B" w:rsidRDefault="00411CD1" w:rsidP="00411CD1">
      <w:pPr>
        <w:rPr>
          <w:rFonts w:ascii="Arial" w:hAnsi="Arial" w:cs="Arial"/>
        </w:rPr>
      </w:pPr>
      <w:r w:rsidRPr="0019083B">
        <w:rPr>
          <w:rFonts w:ascii="Arial" w:hAnsi="Arial" w:cs="Arial"/>
        </w:rPr>
        <w:t>The literature analysis and survey of stakeholders in the Midlands identified several barriers to implementing sustainable changes. With national, regional and local organisational impetus coupled with clinical leadership commitment to sustainability, these barriers can be overcome with multi-disciplinary involvement. By investing in comprehensive training programmes and implementing rigorous quality control measures with input from infection prevention and control teams, clinical leaders and clinicians are best placed to help overcome these barriers and promote sustainability in the surgical environment.</w:t>
      </w:r>
    </w:p>
    <w:p w14:paraId="6203232E" w14:textId="77777777" w:rsidR="00AB64F7" w:rsidRPr="0019083B" w:rsidRDefault="00AB64F7">
      <w:pPr>
        <w:rPr>
          <w:rFonts w:ascii="Arial" w:hAnsi="Arial" w:cs="Arial"/>
          <w:b/>
          <w:bCs/>
        </w:rPr>
      </w:pPr>
      <w:r w:rsidRPr="0019083B">
        <w:rPr>
          <w:rFonts w:ascii="Arial" w:hAnsi="Arial" w:cs="Arial"/>
          <w:b/>
          <w:bCs/>
        </w:rPr>
        <w:br w:type="page"/>
      </w:r>
    </w:p>
    <w:p w14:paraId="59B1BFF4" w14:textId="77777777" w:rsidR="00AB64F7" w:rsidRPr="0019083B" w:rsidRDefault="00AB64F7" w:rsidP="00411CD1">
      <w:pPr>
        <w:rPr>
          <w:rFonts w:ascii="Arial" w:hAnsi="Arial" w:cs="Arial"/>
          <w:b/>
          <w:bCs/>
        </w:rPr>
      </w:pPr>
      <w:r w:rsidRPr="0019083B">
        <w:rPr>
          <w:rFonts w:ascii="Arial" w:hAnsi="Arial" w:cs="Arial"/>
          <w:b/>
          <w:bCs/>
        </w:rPr>
        <w:lastRenderedPageBreak/>
        <w:t>References</w:t>
      </w:r>
    </w:p>
    <w:p w14:paraId="05032635" w14:textId="77777777" w:rsidR="00411CD1" w:rsidRPr="0019083B" w:rsidRDefault="00411CD1" w:rsidP="00411CD1">
      <w:pPr>
        <w:rPr>
          <w:rFonts w:ascii="Arial" w:hAnsi="Arial" w:cs="Arial"/>
        </w:rPr>
      </w:pPr>
    </w:p>
    <w:p w14:paraId="04EB5746" w14:textId="53DD1150" w:rsidR="00220FF8" w:rsidRPr="003F7C3D" w:rsidRDefault="00220FF8" w:rsidP="00220FF8">
      <w:pPr>
        <w:pStyle w:val="ListParagraph"/>
        <w:widowControl w:val="0"/>
        <w:numPr>
          <w:ilvl w:val="0"/>
          <w:numId w:val="4"/>
        </w:numPr>
        <w:tabs>
          <w:tab w:val="left" w:pos="220"/>
          <w:tab w:val="left" w:pos="720"/>
        </w:tabs>
        <w:autoSpaceDE w:val="0"/>
        <w:autoSpaceDN w:val="0"/>
        <w:adjustRightInd w:val="0"/>
        <w:spacing w:after="240" w:line="240" w:lineRule="auto"/>
        <w:rPr>
          <w:rFonts w:ascii="Arial" w:hAnsi="Arial" w:cs="Arial"/>
          <w:color w:val="262626"/>
          <w:lang w:val="en-US"/>
        </w:rPr>
      </w:pPr>
      <w:r w:rsidRPr="003F7C3D">
        <w:rPr>
          <w:rFonts w:ascii="Arial" w:hAnsi="Arial" w:cs="Arial"/>
          <w:color w:val="262626"/>
          <w:lang w:val="en-US"/>
        </w:rPr>
        <w:t xml:space="preserve">Costello A, Abbas M, Allen A, et al. Managing the health effects of climate change: Lancet and University College London Institute for Global Health Commission. Lancet 2009; 373: 1693–1733 </w:t>
      </w:r>
      <w:r w:rsidRPr="003F7C3D">
        <w:rPr>
          <w:rFonts w:ascii="Tahoma" w:hAnsi="Tahoma" w:cs="Tahoma"/>
          <w:color w:val="262626"/>
          <w:lang w:val="en-US"/>
        </w:rPr>
        <w:t> </w:t>
      </w:r>
    </w:p>
    <w:p w14:paraId="537FBEB8" w14:textId="62EE1C40" w:rsidR="00220FF8" w:rsidRPr="003F7C3D" w:rsidRDefault="00220FF8" w:rsidP="00220FF8">
      <w:pPr>
        <w:pStyle w:val="ListParagraph"/>
        <w:widowControl w:val="0"/>
        <w:numPr>
          <w:ilvl w:val="0"/>
          <w:numId w:val="4"/>
        </w:numPr>
        <w:tabs>
          <w:tab w:val="left" w:pos="220"/>
          <w:tab w:val="left" w:pos="720"/>
        </w:tabs>
        <w:autoSpaceDE w:val="0"/>
        <w:autoSpaceDN w:val="0"/>
        <w:adjustRightInd w:val="0"/>
        <w:spacing w:after="240" w:line="240" w:lineRule="auto"/>
        <w:rPr>
          <w:rFonts w:ascii="Arial" w:hAnsi="Arial" w:cs="Arial"/>
          <w:color w:val="262626"/>
          <w:lang w:val="en-US"/>
        </w:rPr>
      </w:pPr>
      <w:r w:rsidRPr="003F7C3D">
        <w:rPr>
          <w:rFonts w:ascii="Arial" w:hAnsi="Arial" w:cs="Arial"/>
          <w:color w:val="262626"/>
          <w:lang w:val="en-US"/>
        </w:rPr>
        <w:t>Sustainability in the Operating Theatre. A guide to good practice. Royal College of Surgeons of England. May 2022.</w:t>
      </w:r>
    </w:p>
    <w:p w14:paraId="66C46BB6" w14:textId="3A182439" w:rsidR="00220FF8" w:rsidRPr="003F7C3D" w:rsidRDefault="00220FF8" w:rsidP="00220FF8">
      <w:pPr>
        <w:pStyle w:val="ListParagraph"/>
        <w:widowControl w:val="0"/>
        <w:numPr>
          <w:ilvl w:val="0"/>
          <w:numId w:val="4"/>
        </w:numPr>
        <w:tabs>
          <w:tab w:val="left" w:pos="220"/>
          <w:tab w:val="left" w:pos="720"/>
        </w:tabs>
        <w:autoSpaceDE w:val="0"/>
        <w:autoSpaceDN w:val="0"/>
        <w:adjustRightInd w:val="0"/>
        <w:spacing w:after="240" w:line="240" w:lineRule="auto"/>
        <w:rPr>
          <w:rFonts w:ascii="Arial" w:hAnsi="Arial" w:cs="Arial"/>
          <w:color w:val="262626"/>
          <w:lang w:val="en-US"/>
        </w:rPr>
      </w:pPr>
      <w:r w:rsidRPr="003F7C3D">
        <w:rPr>
          <w:rFonts w:ascii="Arial" w:hAnsi="Arial" w:cs="Arial"/>
          <w:color w:val="262626"/>
          <w:lang w:val="en-US"/>
        </w:rPr>
        <w:t xml:space="preserve">NHS England. Greener NHS </w:t>
      </w:r>
      <w:hyperlink r:id="rId27" w:history="1">
        <w:r w:rsidRPr="003F7C3D">
          <w:rPr>
            <w:rStyle w:val="Hyperlink"/>
            <w:rFonts w:ascii="Arial" w:hAnsi="Arial" w:cs="Arial"/>
            <w:b/>
            <w:bCs/>
            <w:lang w:val="en-US"/>
          </w:rPr>
          <w:t>https://www.england.nhs.uk/greenernhs</w:t>
        </w:r>
      </w:hyperlink>
      <w:r w:rsidRPr="003F7C3D">
        <w:rPr>
          <w:rFonts w:ascii="Arial" w:hAnsi="Arial" w:cs="Arial"/>
          <w:b/>
          <w:bCs/>
          <w:color w:val="429024"/>
          <w:lang w:val="en-US"/>
        </w:rPr>
        <w:t xml:space="preserve"> </w:t>
      </w:r>
    </w:p>
    <w:p w14:paraId="18652147" w14:textId="0BEB2A46" w:rsidR="00220FF8" w:rsidRPr="003F7C3D" w:rsidRDefault="00220FF8" w:rsidP="00220FF8">
      <w:pPr>
        <w:pStyle w:val="ListParagraph"/>
        <w:widowControl w:val="0"/>
        <w:numPr>
          <w:ilvl w:val="0"/>
          <w:numId w:val="4"/>
        </w:numPr>
        <w:tabs>
          <w:tab w:val="left" w:pos="220"/>
          <w:tab w:val="left" w:pos="720"/>
        </w:tabs>
        <w:autoSpaceDE w:val="0"/>
        <w:autoSpaceDN w:val="0"/>
        <w:adjustRightInd w:val="0"/>
        <w:spacing w:after="240" w:line="240" w:lineRule="auto"/>
        <w:rPr>
          <w:rFonts w:ascii="Arial" w:hAnsi="Arial" w:cs="Arial"/>
          <w:color w:val="262626"/>
          <w:lang w:val="en-US"/>
        </w:rPr>
      </w:pPr>
      <w:r w:rsidRPr="003F7C3D">
        <w:rPr>
          <w:rFonts w:ascii="Arial" w:hAnsi="Arial" w:cs="Arial"/>
          <w:color w:val="262626"/>
          <w:lang w:val="en-US"/>
        </w:rPr>
        <w:t xml:space="preserve">Naylor C, Appleby J. Sustainable </w:t>
      </w:r>
      <w:proofErr w:type="gramStart"/>
      <w:r w:rsidRPr="003F7C3D">
        <w:rPr>
          <w:rFonts w:ascii="Arial" w:hAnsi="Arial" w:cs="Arial"/>
          <w:color w:val="262626"/>
          <w:lang w:val="en-US"/>
        </w:rPr>
        <w:t>Health</w:t>
      </w:r>
      <w:proofErr w:type="gramEnd"/>
      <w:r w:rsidRPr="003F7C3D">
        <w:rPr>
          <w:rFonts w:ascii="Arial" w:hAnsi="Arial" w:cs="Arial"/>
          <w:color w:val="262626"/>
          <w:lang w:val="en-US"/>
        </w:rPr>
        <w:t xml:space="preserve"> and Social Care: Connecting environmental and financial performance. London: King’s Fund, 2012. </w:t>
      </w:r>
      <w:r w:rsidRPr="003F7C3D">
        <w:rPr>
          <w:rFonts w:ascii="Tahoma" w:hAnsi="Tahoma" w:cs="Tahoma"/>
          <w:color w:val="262626"/>
          <w:lang w:val="en-US"/>
        </w:rPr>
        <w:t> </w:t>
      </w:r>
    </w:p>
    <w:p w14:paraId="3D0D8A5C" w14:textId="7733054F" w:rsidR="00BC3F29" w:rsidRPr="003F7C3D" w:rsidRDefault="006E133D" w:rsidP="00BC3F29">
      <w:pPr>
        <w:pStyle w:val="ListParagraph"/>
        <w:widowControl w:val="0"/>
        <w:numPr>
          <w:ilvl w:val="0"/>
          <w:numId w:val="4"/>
        </w:numPr>
        <w:tabs>
          <w:tab w:val="left" w:pos="220"/>
          <w:tab w:val="left" w:pos="720"/>
        </w:tabs>
        <w:autoSpaceDE w:val="0"/>
        <w:autoSpaceDN w:val="0"/>
        <w:adjustRightInd w:val="0"/>
        <w:spacing w:after="240" w:line="240" w:lineRule="auto"/>
        <w:rPr>
          <w:rFonts w:ascii="Arial" w:hAnsi="Arial" w:cs="Arial"/>
          <w:color w:val="262626"/>
          <w:lang w:val="en-US"/>
        </w:rPr>
      </w:pPr>
      <w:hyperlink r:id="rId28" w:history="1">
        <w:r w:rsidR="00BC3F29" w:rsidRPr="003F7C3D">
          <w:rPr>
            <w:rStyle w:val="Hyperlink"/>
            <w:rFonts w:ascii="Arial" w:hAnsi="Arial" w:cs="Arial"/>
            <w:lang w:val="en-US"/>
          </w:rPr>
          <w:t>https://www.england.nhs.uk/greenernhs/a-net-zero-nhs/</w:t>
        </w:r>
      </w:hyperlink>
    </w:p>
    <w:p w14:paraId="59200E29" w14:textId="59E3A04F" w:rsidR="00220FF8" w:rsidRPr="003F7C3D" w:rsidRDefault="00220FF8" w:rsidP="00220FF8">
      <w:pPr>
        <w:pStyle w:val="ListParagraph"/>
        <w:widowControl w:val="0"/>
        <w:numPr>
          <w:ilvl w:val="0"/>
          <w:numId w:val="4"/>
        </w:numPr>
        <w:tabs>
          <w:tab w:val="left" w:pos="220"/>
          <w:tab w:val="left" w:pos="720"/>
        </w:tabs>
        <w:autoSpaceDE w:val="0"/>
        <w:autoSpaceDN w:val="0"/>
        <w:adjustRightInd w:val="0"/>
        <w:spacing w:after="240" w:line="240" w:lineRule="auto"/>
        <w:rPr>
          <w:rFonts w:ascii="Arial" w:hAnsi="Arial" w:cs="Arial"/>
          <w:color w:val="262626"/>
          <w:lang w:val="en-US"/>
        </w:rPr>
      </w:pPr>
      <w:r w:rsidRPr="003F7C3D">
        <w:rPr>
          <w:rFonts w:ascii="Arial" w:hAnsi="Arial" w:cs="Arial"/>
          <w:color w:val="262626"/>
          <w:lang w:val="en-US"/>
        </w:rPr>
        <w:t xml:space="preserve">NHS England. Delivering a net zero NHS. </w:t>
      </w:r>
      <w:hyperlink r:id="rId29" w:history="1">
        <w:r w:rsidRPr="003F7C3D">
          <w:rPr>
            <w:rStyle w:val="Hyperlink"/>
            <w:rFonts w:ascii="Arial" w:hAnsi="Arial" w:cs="Arial"/>
            <w:b/>
            <w:bCs/>
            <w:lang w:val="en-US"/>
          </w:rPr>
          <w:t>https://www.england.nhs.uk/greenernhs/ a-net-zero-nhs</w:t>
        </w:r>
      </w:hyperlink>
      <w:r w:rsidRPr="003F7C3D">
        <w:rPr>
          <w:rFonts w:ascii="Arial" w:hAnsi="Arial" w:cs="Arial"/>
          <w:b/>
          <w:bCs/>
          <w:color w:val="429024"/>
          <w:lang w:val="en-US"/>
        </w:rPr>
        <w:t xml:space="preserve"> </w:t>
      </w:r>
      <w:r w:rsidRPr="003F7C3D">
        <w:rPr>
          <w:rFonts w:ascii="Tahoma" w:hAnsi="Tahoma" w:cs="Tahoma"/>
          <w:color w:val="262626"/>
          <w:lang w:val="en-US"/>
        </w:rPr>
        <w:t> </w:t>
      </w:r>
    </w:p>
    <w:p w14:paraId="338FA8B2" w14:textId="77777777" w:rsidR="00984F58" w:rsidRPr="003F7C3D" w:rsidRDefault="00984F58" w:rsidP="00984F58">
      <w:pPr>
        <w:pStyle w:val="ListParagraph"/>
        <w:numPr>
          <w:ilvl w:val="0"/>
          <w:numId w:val="4"/>
        </w:numPr>
        <w:spacing w:line="240" w:lineRule="auto"/>
        <w:rPr>
          <w:rFonts w:ascii="Arial" w:eastAsia="Times New Roman" w:hAnsi="Arial" w:cs="Arial"/>
        </w:rPr>
      </w:pPr>
      <w:r w:rsidRPr="003F7C3D">
        <w:rPr>
          <w:rFonts w:ascii="Arial" w:eastAsia="Times New Roman" w:hAnsi="Arial" w:cs="Arial"/>
        </w:rPr>
        <w:t xml:space="preserve">Brighton &amp; Sussex Medical School, Centre for Sustainable Healthcare, and UK Health Alliance on Climate Change (2023). Green surgery: Reducing the environmental impact of surgical care. London: UKHACC. </w:t>
      </w:r>
      <w:hyperlink r:id="rId30" w:history="1">
        <w:r w:rsidRPr="003F7C3D">
          <w:rPr>
            <w:rStyle w:val="Hyperlink"/>
            <w:rFonts w:ascii="Arial" w:eastAsia="Times New Roman" w:hAnsi="Arial" w:cs="Arial"/>
          </w:rPr>
          <w:t>https://ukhealthalliance.org/sustainable-healthcare/green-surgery-report/</w:t>
        </w:r>
      </w:hyperlink>
    </w:p>
    <w:p w14:paraId="12D806DD" w14:textId="45803754" w:rsidR="00220FF8" w:rsidRPr="003F7C3D" w:rsidRDefault="006E133D" w:rsidP="00220FF8">
      <w:pPr>
        <w:pStyle w:val="ListParagraph"/>
        <w:widowControl w:val="0"/>
        <w:numPr>
          <w:ilvl w:val="0"/>
          <w:numId w:val="4"/>
        </w:numPr>
        <w:tabs>
          <w:tab w:val="left" w:pos="220"/>
          <w:tab w:val="left" w:pos="720"/>
        </w:tabs>
        <w:autoSpaceDE w:val="0"/>
        <w:autoSpaceDN w:val="0"/>
        <w:adjustRightInd w:val="0"/>
        <w:spacing w:after="240" w:line="240" w:lineRule="auto"/>
        <w:rPr>
          <w:rFonts w:ascii="Arial" w:hAnsi="Arial" w:cs="Arial"/>
          <w:color w:val="262626"/>
          <w:lang w:val="en-US"/>
        </w:rPr>
      </w:pPr>
      <w:hyperlink r:id="rId31" w:history="1">
        <w:r w:rsidR="00220FF8" w:rsidRPr="003F7C3D">
          <w:rPr>
            <w:rStyle w:val="Hyperlink"/>
            <w:rFonts w:ascii="Arial" w:hAnsi="Arial" w:cs="Arial"/>
            <w:lang w:val="en-US"/>
          </w:rPr>
          <w:t>https://sustainablehealthcare.org.uk/what-we-do/green-surgery-challenge</w:t>
        </w:r>
      </w:hyperlink>
    </w:p>
    <w:p w14:paraId="200B5026" w14:textId="77777777" w:rsidR="00411CD1" w:rsidRPr="003F7C3D" w:rsidRDefault="00411CD1" w:rsidP="00411CD1">
      <w:pPr>
        <w:pStyle w:val="ListParagraph"/>
        <w:numPr>
          <w:ilvl w:val="0"/>
          <w:numId w:val="4"/>
        </w:numPr>
        <w:rPr>
          <w:rFonts w:ascii="Arial" w:hAnsi="Arial" w:cs="Arial"/>
        </w:rPr>
      </w:pPr>
      <w:r w:rsidRPr="003F7C3D">
        <w:rPr>
          <w:rFonts w:ascii="Arial" w:hAnsi="Arial" w:cs="Arial"/>
        </w:rPr>
        <w:t xml:space="preserve">NHS England, 2021. NHS Standard Contract 2021/22. Service Conditions (Full Length) Available from URL: </w:t>
      </w:r>
      <w:hyperlink r:id="rId32" w:history="1">
        <w:r w:rsidRPr="003F7C3D">
          <w:rPr>
            <w:rStyle w:val="Hyperlink"/>
            <w:rFonts w:ascii="Arial" w:hAnsi="Arial" w:cs="Arial"/>
          </w:rPr>
          <w:t>3-FL-SCs-2122-republished-may.pdf (england.nhs.uk)</w:t>
        </w:r>
      </w:hyperlink>
    </w:p>
    <w:p w14:paraId="6D0E87EF" w14:textId="77777777" w:rsidR="00411CD1" w:rsidRPr="003F7C3D" w:rsidRDefault="00411CD1" w:rsidP="00411CD1">
      <w:pPr>
        <w:pStyle w:val="ListParagraph"/>
        <w:numPr>
          <w:ilvl w:val="0"/>
          <w:numId w:val="4"/>
        </w:numPr>
        <w:rPr>
          <w:rFonts w:ascii="Arial" w:hAnsi="Arial" w:cs="Arial"/>
        </w:rPr>
      </w:pPr>
      <w:r w:rsidRPr="003F7C3D">
        <w:rPr>
          <w:rFonts w:ascii="Arial" w:hAnsi="Arial" w:cs="Arial"/>
        </w:rPr>
        <w:t xml:space="preserve">NHS England, 2021. “How to produce a Green Plan: a three-year strategy towards net zero”. Available from URL: </w:t>
      </w:r>
      <w:hyperlink r:id="rId33" w:history="1">
        <w:r w:rsidRPr="003F7C3D">
          <w:rPr>
            <w:rStyle w:val="Hyperlink"/>
            <w:rFonts w:ascii="Arial" w:hAnsi="Arial" w:cs="Arial"/>
          </w:rPr>
          <w:t>How to produce a Green Plan: A three-year strategy towards net zero (england.nhs.uk)</w:t>
        </w:r>
      </w:hyperlink>
      <w:r w:rsidRPr="003F7C3D">
        <w:rPr>
          <w:rFonts w:ascii="Arial" w:hAnsi="Arial" w:cs="Arial"/>
        </w:rPr>
        <w:t xml:space="preserve">  </w:t>
      </w:r>
    </w:p>
    <w:p w14:paraId="7B382425" w14:textId="77777777" w:rsidR="00AB64F7" w:rsidRPr="0019083B" w:rsidRDefault="00AB64F7">
      <w:pPr>
        <w:rPr>
          <w:rFonts w:ascii="Arial" w:hAnsi="Arial" w:cs="Arial"/>
          <w:b/>
          <w:bCs/>
        </w:rPr>
      </w:pPr>
      <w:r w:rsidRPr="0019083B">
        <w:rPr>
          <w:rFonts w:ascii="Arial" w:hAnsi="Arial" w:cs="Arial"/>
          <w:b/>
          <w:bCs/>
        </w:rPr>
        <w:br w:type="page"/>
      </w:r>
    </w:p>
    <w:p w14:paraId="32EFB5DF" w14:textId="58073AA6" w:rsidR="00C121B0" w:rsidRPr="0019083B" w:rsidRDefault="00411CD1" w:rsidP="00C121B0">
      <w:pPr>
        <w:rPr>
          <w:rFonts w:ascii="Arial" w:hAnsi="Arial" w:cs="Arial"/>
          <w:b/>
          <w:bCs/>
        </w:rPr>
      </w:pPr>
      <w:r w:rsidRPr="0019083B">
        <w:rPr>
          <w:rFonts w:ascii="Arial" w:hAnsi="Arial" w:cs="Arial"/>
          <w:b/>
          <w:bCs/>
        </w:rPr>
        <w:lastRenderedPageBreak/>
        <w:t>Appendices</w:t>
      </w:r>
    </w:p>
    <w:p w14:paraId="604E0916" w14:textId="05474C2D" w:rsidR="00C121B0" w:rsidRPr="0019083B" w:rsidRDefault="00C121B0" w:rsidP="00411CD1">
      <w:pPr>
        <w:pStyle w:val="Heading2"/>
        <w:shd w:val="clear" w:color="auto" w:fill="FFFFFF"/>
        <w:spacing w:before="345" w:after="173"/>
        <w:jc w:val="center"/>
        <w:rPr>
          <w:rFonts w:ascii="Arial" w:hAnsi="Arial" w:cs="Arial"/>
          <w:color w:val="000000" w:themeColor="text1"/>
          <w:sz w:val="22"/>
          <w:szCs w:val="22"/>
        </w:rPr>
      </w:pPr>
      <w:r w:rsidRPr="0019083B">
        <w:rPr>
          <w:rFonts w:ascii="Arial" w:hAnsi="Arial" w:cs="Arial"/>
          <w:b/>
          <w:bCs/>
          <w:color w:val="000000" w:themeColor="text1"/>
          <w:sz w:val="22"/>
          <w:szCs w:val="22"/>
        </w:rPr>
        <w:t>Appendix 1</w:t>
      </w:r>
    </w:p>
    <w:p w14:paraId="2CBF722D" w14:textId="77777777" w:rsidR="00C121B0" w:rsidRPr="0019083B" w:rsidRDefault="00C121B0" w:rsidP="00C121B0">
      <w:pPr>
        <w:pStyle w:val="Heading3"/>
        <w:rPr>
          <w:rFonts w:ascii="Arial" w:eastAsia="Times New Roman" w:hAnsi="Arial" w:cs="Arial"/>
          <w:color w:val="000000" w:themeColor="text1"/>
          <w:sz w:val="22"/>
          <w:szCs w:val="22"/>
          <w:shd w:val="clear" w:color="auto" w:fill="FFFFFF"/>
          <w:lang w:eastAsia="en-GB"/>
        </w:rPr>
      </w:pPr>
      <w:r w:rsidRPr="0019083B">
        <w:rPr>
          <w:rFonts w:ascii="Arial" w:eastAsia="Times New Roman" w:hAnsi="Arial" w:cs="Arial"/>
          <w:color w:val="000000" w:themeColor="text1"/>
          <w:sz w:val="22"/>
          <w:szCs w:val="22"/>
          <w:shd w:val="clear" w:color="auto" w:fill="FFFFFF"/>
          <w:lang w:eastAsia="en-GB"/>
        </w:rPr>
        <w:t>Search Strategy for Reusable Surgical Gowns</w:t>
      </w:r>
    </w:p>
    <w:p w14:paraId="478BF260" w14:textId="77777777" w:rsidR="00C121B0" w:rsidRPr="0019083B" w:rsidRDefault="00C121B0" w:rsidP="00C121B0">
      <w:pPr>
        <w:rPr>
          <w:rFonts w:ascii="Arial" w:eastAsia="Times New Roman" w:hAnsi="Arial" w:cs="Arial"/>
          <w:color w:val="000000" w:themeColor="text1"/>
          <w:lang w:eastAsia="en-GB"/>
        </w:rPr>
      </w:pPr>
    </w:p>
    <w:p w14:paraId="5EDE3865"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Ovid MEDLINE® ALL &lt;1946 to May 11, 2023&gt;</w:t>
      </w:r>
    </w:p>
    <w:p w14:paraId="0E266DA3"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1</w:t>
      </w:r>
      <w:r w:rsidRPr="0019083B">
        <w:rPr>
          <w:rFonts w:ascii="Arial" w:hAnsi="Arial" w:cs="Arial"/>
          <w:color w:val="000000" w:themeColor="text1"/>
        </w:rPr>
        <w:tab/>
        <w:t>Surgical Attire/</w:t>
      </w:r>
      <w:r w:rsidRPr="0019083B">
        <w:rPr>
          <w:rFonts w:ascii="Arial" w:hAnsi="Arial" w:cs="Arial"/>
          <w:color w:val="000000" w:themeColor="text1"/>
        </w:rPr>
        <w:tab/>
        <w:t>104</w:t>
      </w:r>
    </w:p>
    <w:p w14:paraId="7348ABC0"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2</w:t>
      </w:r>
      <w:r w:rsidRPr="0019083B">
        <w:rPr>
          <w:rFonts w:ascii="Arial" w:hAnsi="Arial" w:cs="Arial"/>
          <w:color w:val="000000" w:themeColor="text1"/>
        </w:rPr>
        <w:tab/>
        <w:t>((surgical or surgery or theatre* or theater* or operating room) adj2 (gown* or dress or attire)).mp. [mp=title,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r w:rsidRPr="0019083B">
        <w:rPr>
          <w:rFonts w:ascii="Arial" w:hAnsi="Arial" w:cs="Arial"/>
          <w:color w:val="000000" w:themeColor="text1"/>
        </w:rPr>
        <w:tab/>
        <w:t>384</w:t>
      </w:r>
    </w:p>
    <w:p w14:paraId="45F1E507"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3</w:t>
      </w:r>
      <w:r w:rsidRPr="0019083B">
        <w:rPr>
          <w:rFonts w:ascii="Arial" w:hAnsi="Arial" w:cs="Arial"/>
          <w:color w:val="000000" w:themeColor="text1"/>
        </w:rPr>
        <w:tab/>
        <w:t>1 or 2</w:t>
      </w:r>
      <w:r w:rsidRPr="0019083B">
        <w:rPr>
          <w:rFonts w:ascii="Arial" w:hAnsi="Arial" w:cs="Arial"/>
          <w:color w:val="000000" w:themeColor="text1"/>
        </w:rPr>
        <w:tab/>
        <w:t>384</w:t>
      </w:r>
    </w:p>
    <w:p w14:paraId="6BEC162E"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4</w:t>
      </w:r>
      <w:r w:rsidRPr="0019083B">
        <w:rPr>
          <w:rFonts w:ascii="Arial" w:hAnsi="Arial" w:cs="Arial"/>
          <w:color w:val="000000" w:themeColor="text1"/>
        </w:rPr>
        <w:tab/>
        <w:t>(disposable* or single-use or “single use”).mp. [mp=title,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r w:rsidRPr="0019083B">
        <w:rPr>
          <w:rFonts w:ascii="Arial" w:hAnsi="Arial" w:cs="Arial"/>
          <w:color w:val="000000" w:themeColor="text1"/>
        </w:rPr>
        <w:tab/>
        <w:t>22691</w:t>
      </w:r>
    </w:p>
    <w:p w14:paraId="5B1BDE57"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5</w:t>
      </w:r>
      <w:r w:rsidRPr="0019083B">
        <w:rPr>
          <w:rFonts w:ascii="Arial" w:hAnsi="Arial" w:cs="Arial"/>
          <w:color w:val="000000" w:themeColor="text1"/>
        </w:rPr>
        <w:tab/>
        <w:t>Disposable Equipment/</w:t>
      </w:r>
      <w:r w:rsidRPr="0019083B">
        <w:rPr>
          <w:rFonts w:ascii="Arial" w:hAnsi="Arial" w:cs="Arial"/>
          <w:color w:val="000000" w:themeColor="text1"/>
        </w:rPr>
        <w:tab/>
        <w:t>5282</w:t>
      </w:r>
    </w:p>
    <w:p w14:paraId="572DA491"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6</w:t>
      </w:r>
      <w:r w:rsidRPr="0019083B">
        <w:rPr>
          <w:rFonts w:ascii="Arial" w:hAnsi="Arial" w:cs="Arial"/>
          <w:color w:val="000000" w:themeColor="text1"/>
        </w:rPr>
        <w:tab/>
        <w:t>4 or 5</w:t>
      </w:r>
      <w:r w:rsidRPr="0019083B">
        <w:rPr>
          <w:rFonts w:ascii="Arial" w:hAnsi="Arial" w:cs="Arial"/>
          <w:color w:val="000000" w:themeColor="text1"/>
        </w:rPr>
        <w:tab/>
        <w:t>22691</w:t>
      </w:r>
    </w:p>
    <w:p w14:paraId="0D0F3D46"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7</w:t>
      </w:r>
      <w:r w:rsidRPr="0019083B">
        <w:rPr>
          <w:rFonts w:ascii="Arial" w:hAnsi="Arial" w:cs="Arial"/>
          <w:color w:val="000000" w:themeColor="text1"/>
        </w:rPr>
        <w:tab/>
        <w:t>(reusable or re-usable or multi-use or multiuse or “multi use”).mp. [mp=title,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r w:rsidRPr="0019083B">
        <w:rPr>
          <w:rFonts w:ascii="Arial" w:hAnsi="Arial" w:cs="Arial"/>
          <w:color w:val="000000" w:themeColor="text1"/>
        </w:rPr>
        <w:tab/>
        <w:t>9560</w:t>
      </w:r>
    </w:p>
    <w:p w14:paraId="1CAE5DCE"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8</w:t>
      </w:r>
      <w:r w:rsidRPr="0019083B">
        <w:rPr>
          <w:rFonts w:ascii="Arial" w:hAnsi="Arial" w:cs="Arial"/>
          <w:color w:val="000000" w:themeColor="text1"/>
        </w:rPr>
        <w:tab/>
        <w:t>Equipment Reuse/</w:t>
      </w:r>
      <w:r w:rsidRPr="0019083B">
        <w:rPr>
          <w:rFonts w:ascii="Arial" w:hAnsi="Arial" w:cs="Arial"/>
          <w:color w:val="000000" w:themeColor="text1"/>
        </w:rPr>
        <w:tab/>
        <w:t>3183</w:t>
      </w:r>
    </w:p>
    <w:p w14:paraId="6851643A"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9</w:t>
      </w:r>
      <w:r w:rsidRPr="0019083B">
        <w:rPr>
          <w:rFonts w:ascii="Arial" w:hAnsi="Arial" w:cs="Arial"/>
          <w:color w:val="000000" w:themeColor="text1"/>
        </w:rPr>
        <w:tab/>
        <w:t>7 or 8</w:t>
      </w:r>
      <w:r w:rsidRPr="0019083B">
        <w:rPr>
          <w:rFonts w:ascii="Arial" w:hAnsi="Arial" w:cs="Arial"/>
          <w:color w:val="000000" w:themeColor="text1"/>
        </w:rPr>
        <w:tab/>
        <w:t>12171</w:t>
      </w:r>
    </w:p>
    <w:p w14:paraId="157EEE59"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10</w:t>
      </w:r>
      <w:r w:rsidRPr="0019083B">
        <w:rPr>
          <w:rFonts w:ascii="Arial" w:hAnsi="Arial" w:cs="Arial"/>
          <w:color w:val="000000" w:themeColor="text1"/>
        </w:rPr>
        <w:tab/>
        <w:t>3 and 6 and 9</w:t>
      </w:r>
      <w:r w:rsidRPr="0019083B">
        <w:rPr>
          <w:rFonts w:ascii="Arial" w:hAnsi="Arial" w:cs="Arial"/>
          <w:color w:val="000000" w:themeColor="text1"/>
        </w:rPr>
        <w:tab/>
        <w:t>34</w:t>
      </w:r>
    </w:p>
    <w:p w14:paraId="418A87AD"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11</w:t>
      </w:r>
      <w:r w:rsidRPr="0019083B">
        <w:rPr>
          <w:rFonts w:ascii="Arial" w:hAnsi="Arial" w:cs="Arial"/>
          <w:color w:val="000000" w:themeColor="text1"/>
        </w:rPr>
        <w:tab/>
      </w:r>
      <w:proofErr w:type="gramStart"/>
      <w:r w:rsidRPr="0019083B">
        <w:rPr>
          <w:rFonts w:ascii="Arial" w:hAnsi="Arial" w:cs="Arial"/>
          <w:color w:val="000000" w:themeColor="text1"/>
        </w:rPr>
        <w:t>*”Protective</w:t>
      </w:r>
      <w:proofErr w:type="gramEnd"/>
      <w:r w:rsidRPr="0019083B">
        <w:rPr>
          <w:rFonts w:ascii="Arial" w:hAnsi="Arial" w:cs="Arial"/>
          <w:color w:val="000000" w:themeColor="text1"/>
        </w:rPr>
        <w:t xml:space="preserve"> Clothing”/</w:t>
      </w:r>
      <w:r w:rsidRPr="0019083B">
        <w:rPr>
          <w:rFonts w:ascii="Arial" w:hAnsi="Arial" w:cs="Arial"/>
          <w:color w:val="000000" w:themeColor="text1"/>
        </w:rPr>
        <w:tab/>
        <w:t>3147</w:t>
      </w:r>
    </w:p>
    <w:p w14:paraId="7A83CC4A"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12</w:t>
      </w:r>
      <w:r w:rsidRPr="0019083B">
        <w:rPr>
          <w:rFonts w:ascii="Arial" w:hAnsi="Arial" w:cs="Arial"/>
          <w:color w:val="000000" w:themeColor="text1"/>
        </w:rPr>
        <w:tab/>
        <w:t>6 and 9 and 11</w:t>
      </w:r>
      <w:r w:rsidRPr="0019083B">
        <w:rPr>
          <w:rFonts w:ascii="Arial" w:hAnsi="Arial" w:cs="Arial"/>
          <w:color w:val="000000" w:themeColor="text1"/>
        </w:rPr>
        <w:tab/>
        <w:t>44</w:t>
      </w:r>
    </w:p>
    <w:p w14:paraId="2D4127EC"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13</w:t>
      </w:r>
      <w:r w:rsidRPr="0019083B">
        <w:rPr>
          <w:rFonts w:ascii="Arial" w:hAnsi="Arial" w:cs="Arial"/>
          <w:color w:val="000000" w:themeColor="text1"/>
        </w:rPr>
        <w:tab/>
        <w:t>3 and 9</w:t>
      </w:r>
      <w:r w:rsidRPr="0019083B">
        <w:rPr>
          <w:rFonts w:ascii="Arial" w:hAnsi="Arial" w:cs="Arial"/>
          <w:color w:val="000000" w:themeColor="text1"/>
        </w:rPr>
        <w:tab/>
        <w:t>43</w:t>
      </w:r>
    </w:p>
    <w:p w14:paraId="37A557EF"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14</w:t>
      </w:r>
      <w:r w:rsidRPr="0019083B">
        <w:rPr>
          <w:rFonts w:ascii="Arial" w:hAnsi="Arial" w:cs="Arial"/>
          <w:color w:val="000000" w:themeColor="text1"/>
        </w:rPr>
        <w:tab/>
        <w:t>3 and 6</w:t>
      </w:r>
      <w:r w:rsidRPr="0019083B">
        <w:rPr>
          <w:rFonts w:ascii="Arial" w:hAnsi="Arial" w:cs="Arial"/>
          <w:color w:val="000000" w:themeColor="text1"/>
        </w:rPr>
        <w:tab/>
        <w:t>71</w:t>
      </w:r>
    </w:p>
    <w:p w14:paraId="5D2B4570" w14:textId="77777777" w:rsidR="00C121B0" w:rsidRPr="0019083B" w:rsidRDefault="00C121B0" w:rsidP="00C121B0">
      <w:pPr>
        <w:pStyle w:val="BodyText"/>
        <w:rPr>
          <w:rFonts w:ascii="Arial" w:hAnsi="Arial" w:cs="Arial"/>
          <w:color w:val="000000" w:themeColor="text1"/>
        </w:rPr>
      </w:pPr>
    </w:p>
    <w:p w14:paraId="6013BCD1" w14:textId="77777777" w:rsidR="00C121B0" w:rsidRPr="0019083B" w:rsidRDefault="00C121B0" w:rsidP="00C121B0">
      <w:pPr>
        <w:pStyle w:val="BodyText"/>
        <w:rPr>
          <w:rFonts w:ascii="Arial" w:hAnsi="Arial" w:cs="Arial"/>
          <w:color w:val="000000" w:themeColor="text1"/>
        </w:rPr>
      </w:pPr>
    </w:p>
    <w:p w14:paraId="703F83AD"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Embase &lt;1974 to 2023 May 12&gt;</w:t>
      </w:r>
    </w:p>
    <w:p w14:paraId="4FAB7750"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1</w:t>
      </w:r>
      <w:r w:rsidRPr="0019083B">
        <w:rPr>
          <w:rFonts w:ascii="Arial" w:hAnsi="Arial" w:cs="Arial"/>
          <w:color w:val="000000" w:themeColor="text1"/>
        </w:rPr>
        <w:tab/>
        <w:t>surgical gown/</w:t>
      </w:r>
      <w:r w:rsidRPr="0019083B">
        <w:rPr>
          <w:rFonts w:ascii="Arial" w:hAnsi="Arial" w:cs="Arial"/>
          <w:color w:val="000000" w:themeColor="text1"/>
        </w:rPr>
        <w:tab/>
        <w:t>874</w:t>
      </w:r>
    </w:p>
    <w:p w14:paraId="000D0E76"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2</w:t>
      </w:r>
      <w:r w:rsidRPr="0019083B">
        <w:rPr>
          <w:rFonts w:ascii="Arial" w:hAnsi="Arial" w:cs="Arial"/>
          <w:color w:val="000000" w:themeColor="text1"/>
        </w:rPr>
        <w:tab/>
        <w:t>surgical attire/</w:t>
      </w:r>
      <w:r w:rsidRPr="0019083B">
        <w:rPr>
          <w:rFonts w:ascii="Arial" w:hAnsi="Arial" w:cs="Arial"/>
          <w:color w:val="000000" w:themeColor="text1"/>
        </w:rPr>
        <w:tab/>
        <w:t>220</w:t>
      </w:r>
    </w:p>
    <w:p w14:paraId="0FF0628B"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3</w:t>
      </w:r>
      <w:r w:rsidRPr="0019083B">
        <w:rPr>
          <w:rFonts w:ascii="Arial" w:hAnsi="Arial" w:cs="Arial"/>
          <w:color w:val="000000" w:themeColor="text1"/>
        </w:rPr>
        <w:tab/>
        <w:t>((surgical or surgery or theatre* or theater* or operating room) adj2 (gown* or dress or attire)).mp.</w:t>
      </w:r>
      <w:r w:rsidRPr="0019083B">
        <w:rPr>
          <w:rFonts w:ascii="Arial" w:hAnsi="Arial" w:cs="Arial"/>
          <w:color w:val="000000" w:themeColor="text1"/>
        </w:rPr>
        <w:tab/>
        <w:t>1305</w:t>
      </w:r>
    </w:p>
    <w:p w14:paraId="14011F47"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lastRenderedPageBreak/>
        <w:t>4</w:t>
      </w:r>
      <w:r w:rsidRPr="0019083B">
        <w:rPr>
          <w:rFonts w:ascii="Arial" w:hAnsi="Arial" w:cs="Arial"/>
          <w:color w:val="000000" w:themeColor="text1"/>
        </w:rPr>
        <w:tab/>
        <w:t>1 or 2 or 3</w:t>
      </w:r>
      <w:r w:rsidRPr="0019083B">
        <w:rPr>
          <w:rFonts w:ascii="Arial" w:hAnsi="Arial" w:cs="Arial"/>
          <w:color w:val="000000" w:themeColor="text1"/>
        </w:rPr>
        <w:tab/>
        <w:t>1305</w:t>
      </w:r>
    </w:p>
    <w:p w14:paraId="0A19B172"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5</w:t>
      </w:r>
      <w:r w:rsidRPr="0019083B">
        <w:rPr>
          <w:rFonts w:ascii="Arial" w:hAnsi="Arial" w:cs="Arial"/>
          <w:color w:val="000000" w:themeColor="text1"/>
        </w:rPr>
        <w:tab/>
        <w:t>(disposable* or single-use or “single use”).mp.</w:t>
      </w:r>
      <w:r w:rsidRPr="0019083B">
        <w:rPr>
          <w:rFonts w:ascii="Arial" w:hAnsi="Arial" w:cs="Arial"/>
          <w:color w:val="000000" w:themeColor="text1"/>
        </w:rPr>
        <w:tab/>
        <w:t>32095</w:t>
      </w:r>
    </w:p>
    <w:p w14:paraId="16B90ABF"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6</w:t>
      </w:r>
      <w:r w:rsidRPr="0019083B">
        <w:rPr>
          <w:rFonts w:ascii="Arial" w:hAnsi="Arial" w:cs="Arial"/>
          <w:color w:val="000000" w:themeColor="text1"/>
        </w:rPr>
        <w:tab/>
        <w:t>disposable equipment/</w:t>
      </w:r>
      <w:r w:rsidRPr="0019083B">
        <w:rPr>
          <w:rFonts w:ascii="Arial" w:hAnsi="Arial" w:cs="Arial"/>
          <w:color w:val="000000" w:themeColor="text1"/>
        </w:rPr>
        <w:tab/>
        <w:t>10662</w:t>
      </w:r>
    </w:p>
    <w:p w14:paraId="53DE08BC"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7</w:t>
      </w:r>
      <w:r w:rsidRPr="0019083B">
        <w:rPr>
          <w:rFonts w:ascii="Arial" w:hAnsi="Arial" w:cs="Arial"/>
          <w:color w:val="000000" w:themeColor="text1"/>
        </w:rPr>
        <w:tab/>
        <w:t>5 or 6</w:t>
      </w:r>
      <w:r w:rsidRPr="0019083B">
        <w:rPr>
          <w:rFonts w:ascii="Arial" w:hAnsi="Arial" w:cs="Arial"/>
          <w:color w:val="000000" w:themeColor="text1"/>
        </w:rPr>
        <w:tab/>
        <w:t>32095</w:t>
      </w:r>
    </w:p>
    <w:p w14:paraId="080209A8"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8</w:t>
      </w:r>
      <w:r w:rsidRPr="0019083B">
        <w:rPr>
          <w:rFonts w:ascii="Arial" w:hAnsi="Arial" w:cs="Arial"/>
          <w:color w:val="000000" w:themeColor="text1"/>
        </w:rPr>
        <w:tab/>
        <w:t>(reusable or re-usable or multi-use or multiuse or “multi use”).mp.</w:t>
      </w:r>
      <w:r w:rsidRPr="0019083B">
        <w:rPr>
          <w:rFonts w:ascii="Arial" w:hAnsi="Arial" w:cs="Arial"/>
          <w:color w:val="000000" w:themeColor="text1"/>
        </w:rPr>
        <w:tab/>
        <w:t>12465</w:t>
      </w:r>
    </w:p>
    <w:p w14:paraId="51392EDF"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9</w:t>
      </w:r>
      <w:r w:rsidRPr="0019083B">
        <w:rPr>
          <w:rFonts w:ascii="Arial" w:hAnsi="Arial" w:cs="Arial"/>
          <w:color w:val="000000" w:themeColor="text1"/>
        </w:rPr>
        <w:tab/>
        <w:t>recycling/</w:t>
      </w:r>
      <w:r w:rsidRPr="0019083B">
        <w:rPr>
          <w:rFonts w:ascii="Arial" w:hAnsi="Arial" w:cs="Arial"/>
          <w:color w:val="000000" w:themeColor="text1"/>
        </w:rPr>
        <w:tab/>
        <w:t>32857</w:t>
      </w:r>
    </w:p>
    <w:p w14:paraId="19C80DBC"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10</w:t>
      </w:r>
      <w:r w:rsidRPr="0019083B">
        <w:rPr>
          <w:rFonts w:ascii="Arial" w:hAnsi="Arial" w:cs="Arial"/>
          <w:color w:val="000000" w:themeColor="text1"/>
        </w:rPr>
        <w:tab/>
        <w:t>8 or 9</w:t>
      </w:r>
      <w:r w:rsidRPr="0019083B">
        <w:rPr>
          <w:rFonts w:ascii="Arial" w:hAnsi="Arial" w:cs="Arial"/>
          <w:color w:val="000000" w:themeColor="text1"/>
        </w:rPr>
        <w:tab/>
        <w:t>44518</w:t>
      </w:r>
    </w:p>
    <w:p w14:paraId="2AC3AE47" w14:textId="77777777" w:rsidR="00C121B0" w:rsidRPr="0019083B" w:rsidRDefault="00C121B0" w:rsidP="00C121B0">
      <w:pPr>
        <w:pStyle w:val="BodyText"/>
        <w:rPr>
          <w:rFonts w:ascii="Arial" w:hAnsi="Arial" w:cs="Arial"/>
          <w:color w:val="000000" w:themeColor="text1"/>
        </w:rPr>
      </w:pPr>
      <w:r w:rsidRPr="0019083B">
        <w:rPr>
          <w:rFonts w:ascii="Arial" w:hAnsi="Arial" w:cs="Arial"/>
          <w:color w:val="000000" w:themeColor="text1"/>
        </w:rPr>
        <w:t>11</w:t>
      </w:r>
      <w:r w:rsidRPr="0019083B">
        <w:rPr>
          <w:rFonts w:ascii="Arial" w:hAnsi="Arial" w:cs="Arial"/>
          <w:color w:val="000000" w:themeColor="text1"/>
        </w:rPr>
        <w:tab/>
        <w:t>4 and 7 and 10</w:t>
      </w:r>
      <w:r w:rsidRPr="0019083B">
        <w:rPr>
          <w:rFonts w:ascii="Arial" w:hAnsi="Arial" w:cs="Arial"/>
          <w:color w:val="000000" w:themeColor="text1"/>
        </w:rPr>
        <w:tab/>
        <w:t>47</w:t>
      </w:r>
    </w:p>
    <w:p w14:paraId="3001B07C" w14:textId="77777777" w:rsidR="00C121B0" w:rsidRPr="0019083B" w:rsidRDefault="00C121B0" w:rsidP="00C121B0">
      <w:pPr>
        <w:rPr>
          <w:rFonts w:ascii="Arial" w:hAnsi="Arial" w:cs="Arial"/>
          <w:color w:val="000000" w:themeColor="text1"/>
        </w:rPr>
      </w:pPr>
      <w:r w:rsidRPr="0019083B">
        <w:rPr>
          <w:rFonts w:ascii="Arial" w:hAnsi="Arial" w:cs="Arial"/>
          <w:color w:val="000000" w:themeColor="text1"/>
        </w:rPr>
        <w:br w:type="page"/>
      </w:r>
    </w:p>
    <w:p w14:paraId="368D2540" w14:textId="1B42146B" w:rsidR="00C121B0" w:rsidRPr="0019083B" w:rsidRDefault="00C121B0" w:rsidP="00411CD1">
      <w:pPr>
        <w:pStyle w:val="Heading2"/>
        <w:shd w:val="clear" w:color="auto" w:fill="FFFFFF"/>
        <w:spacing w:before="345" w:after="173"/>
        <w:jc w:val="center"/>
        <w:rPr>
          <w:rFonts w:ascii="Arial" w:eastAsia="Times New Roman" w:hAnsi="Arial" w:cs="Arial"/>
          <w:color w:val="000000" w:themeColor="text1"/>
          <w:sz w:val="22"/>
          <w:szCs w:val="22"/>
          <w:lang w:eastAsia="en-GB"/>
        </w:rPr>
      </w:pPr>
      <w:r w:rsidRPr="0019083B">
        <w:rPr>
          <w:rFonts w:ascii="Arial" w:hAnsi="Arial" w:cs="Arial"/>
          <w:b/>
          <w:bCs/>
          <w:color w:val="000000" w:themeColor="text1"/>
          <w:sz w:val="22"/>
          <w:szCs w:val="22"/>
        </w:rPr>
        <w:lastRenderedPageBreak/>
        <w:t>Appendix 2</w:t>
      </w:r>
    </w:p>
    <w:p w14:paraId="5FDACE75" w14:textId="77777777" w:rsidR="00C121B0" w:rsidRPr="0019083B" w:rsidRDefault="00C121B0" w:rsidP="00C121B0">
      <w:pPr>
        <w:pStyle w:val="Heading3"/>
        <w:rPr>
          <w:rFonts w:ascii="Arial" w:eastAsia="Times New Roman" w:hAnsi="Arial" w:cs="Arial"/>
          <w:color w:val="000000" w:themeColor="text1"/>
          <w:sz w:val="22"/>
          <w:szCs w:val="22"/>
          <w:shd w:val="clear" w:color="auto" w:fill="FFFFFF"/>
          <w:lang w:eastAsia="en-GB"/>
        </w:rPr>
      </w:pPr>
      <w:bookmarkStart w:id="2" w:name="Strategy"/>
      <w:bookmarkStart w:id="3" w:name="_Search_Strategy"/>
      <w:bookmarkEnd w:id="2"/>
      <w:bookmarkEnd w:id="3"/>
      <w:r w:rsidRPr="0019083B">
        <w:rPr>
          <w:rFonts w:ascii="Arial" w:eastAsia="Times New Roman" w:hAnsi="Arial" w:cs="Arial"/>
          <w:color w:val="000000" w:themeColor="text1"/>
          <w:sz w:val="22"/>
          <w:szCs w:val="22"/>
          <w:shd w:val="clear" w:color="auto" w:fill="FFFFFF"/>
          <w:lang w:eastAsia="en-GB"/>
        </w:rPr>
        <w:t>Search Strategy for Re-sterilisation of Surgical Energy Devices</w:t>
      </w:r>
    </w:p>
    <w:p w14:paraId="682F3FE9" w14:textId="77777777" w:rsidR="00C121B0" w:rsidRPr="0019083B" w:rsidRDefault="00C121B0" w:rsidP="00C121B0">
      <w:pPr>
        <w:rPr>
          <w:rFonts w:ascii="Arial" w:eastAsia="Times New Roman" w:hAnsi="Arial" w:cs="Arial"/>
          <w:color w:val="000000" w:themeColor="text1"/>
          <w:lang w:eastAsia="en-GB"/>
        </w:rPr>
      </w:pPr>
    </w:p>
    <w:p w14:paraId="77B3AC93" w14:textId="77777777" w:rsidR="00C121B0" w:rsidRPr="0019083B" w:rsidRDefault="00C121B0" w:rsidP="00C121B0">
      <w:pPr>
        <w:pStyle w:val="BodyText"/>
        <w:rPr>
          <w:rFonts w:ascii="Arial" w:hAnsi="Arial" w:cs="Arial"/>
          <w:color w:val="000000" w:themeColor="text1"/>
          <w:shd w:val="clear" w:color="auto" w:fill="FFFFFF"/>
        </w:rPr>
      </w:pPr>
      <w:r w:rsidRPr="0019083B">
        <w:rPr>
          <w:rFonts w:ascii="Arial" w:hAnsi="Arial" w:cs="Arial"/>
          <w:color w:val="000000" w:themeColor="text1"/>
          <w:shd w:val="clear" w:color="auto" w:fill="FFFFFF"/>
        </w:rPr>
        <w:t>Ovid MEDLINE® ALL &lt;1946 to May 18, 2023&gt;</w:t>
      </w:r>
    </w:p>
    <w:p w14:paraId="42F088ED"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1</w:t>
      </w:r>
      <w:r w:rsidRPr="0019083B">
        <w:rPr>
          <w:rFonts w:ascii="Arial" w:hAnsi="Arial" w:cs="Arial"/>
          <w:color w:val="000000" w:themeColor="text1"/>
          <w:shd w:val="clear" w:color="auto" w:fill="FFFFFF"/>
        </w:rPr>
        <w:tab/>
        <w:t>Energy device*.mp.</w:t>
      </w:r>
      <w:r w:rsidRPr="0019083B">
        <w:rPr>
          <w:rFonts w:ascii="Arial" w:hAnsi="Arial" w:cs="Arial"/>
          <w:color w:val="000000" w:themeColor="text1"/>
          <w:shd w:val="clear" w:color="auto" w:fill="FFFFFF"/>
        </w:rPr>
        <w:tab/>
        <w:t>1301</w:t>
      </w:r>
    </w:p>
    <w:p w14:paraId="20C1B9CD"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2</w:t>
      </w:r>
      <w:r w:rsidRPr="0019083B">
        <w:rPr>
          <w:rFonts w:ascii="Arial" w:hAnsi="Arial" w:cs="Arial"/>
          <w:color w:val="000000" w:themeColor="text1"/>
          <w:shd w:val="clear" w:color="auto" w:fill="FFFFFF"/>
        </w:rPr>
        <w:tab/>
        <w:t>Electrosurgery/</w:t>
      </w:r>
      <w:r w:rsidRPr="0019083B">
        <w:rPr>
          <w:rFonts w:ascii="Arial" w:hAnsi="Arial" w:cs="Arial"/>
          <w:color w:val="000000" w:themeColor="text1"/>
          <w:shd w:val="clear" w:color="auto" w:fill="FFFFFF"/>
        </w:rPr>
        <w:tab/>
        <w:t>4672</w:t>
      </w:r>
    </w:p>
    <w:p w14:paraId="4301AECF"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3</w:t>
      </w:r>
      <w:r w:rsidRPr="0019083B">
        <w:rPr>
          <w:rFonts w:ascii="Arial" w:hAnsi="Arial" w:cs="Arial"/>
          <w:color w:val="000000" w:themeColor="text1"/>
          <w:shd w:val="clear" w:color="auto" w:fill="FFFFFF"/>
        </w:rPr>
        <w:tab/>
        <w:t>(harmonic* adj2 (scalpel* or shear*)).mp. [mp=title,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r w:rsidRPr="0019083B">
        <w:rPr>
          <w:rFonts w:ascii="Arial" w:hAnsi="Arial" w:cs="Arial"/>
          <w:color w:val="000000" w:themeColor="text1"/>
          <w:shd w:val="clear" w:color="auto" w:fill="FFFFFF"/>
        </w:rPr>
        <w:tab/>
        <w:t>1116</w:t>
      </w:r>
    </w:p>
    <w:p w14:paraId="329C2406"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4</w:t>
      </w:r>
      <w:r w:rsidRPr="0019083B">
        <w:rPr>
          <w:rFonts w:ascii="Arial" w:hAnsi="Arial" w:cs="Arial"/>
          <w:color w:val="000000" w:themeColor="text1"/>
          <w:shd w:val="clear" w:color="auto" w:fill="FFFFFF"/>
        </w:rPr>
        <w:tab/>
        <w:t>ligasure.mp.</w:t>
      </w:r>
      <w:r w:rsidRPr="0019083B">
        <w:rPr>
          <w:rFonts w:ascii="Arial" w:hAnsi="Arial" w:cs="Arial"/>
          <w:color w:val="000000" w:themeColor="text1"/>
          <w:shd w:val="clear" w:color="auto" w:fill="FFFFFF"/>
        </w:rPr>
        <w:tab/>
        <w:t>831</w:t>
      </w:r>
    </w:p>
    <w:p w14:paraId="2B1ED871"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5</w:t>
      </w:r>
      <w:r w:rsidRPr="0019083B">
        <w:rPr>
          <w:rFonts w:ascii="Arial" w:hAnsi="Arial" w:cs="Arial"/>
          <w:color w:val="000000" w:themeColor="text1"/>
          <w:shd w:val="clear" w:color="auto" w:fill="FFFFFF"/>
        </w:rPr>
        <w:tab/>
        <w:t>thunderbeat.mp.</w:t>
      </w:r>
      <w:r w:rsidRPr="0019083B">
        <w:rPr>
          <w:rFonts w:ascii="Arial" w:hAnsi="Arial" w:cs="Arial"/>
          <w:color w:val="000000" w:themeColor="text1"/>
          <w:shd w:val="clear" w:color="auto" w:fill="FFFFFF"/>
        </w:rPr>
        <w:tab/>
        <w:t>61</w:t>
      </w:r>
    </w:p>
    <w:p w14:paraId="59622DDB"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6</w:t>
      </w:r>
      <w:r w:rsidRPr="0019083B">
        <w:rPr>
          <w:rFonts w:ascii="Arial" w:hAnsi="Arial" w:cs="Arial"/>
          <w:color w:val="000000" w:themeColor="text1"/>
          <w:shd w:val="clear" w:color="auto" w:fill="FFFFFF"/>
        </w:rPr>
        <w:tab/>
        <w:t>1 or 2 or 3 or 4 or 5</w:t>
      </w:r>
      <w:r w:rsidRPr="0019083B">
        <w:rPr>
          <w:rFonts w:ascii="Arial" w:hAnsi="Arial" w:cs="Arial"/>
          <w:color w:val="000000" w:themeColor="text1"/>
          <w:shd w:val="clear" w:color="auto" w:fill="FFFFFF"/>
        </w:rPr>
        <w:tab/>
        <w:t>7669</w:t>
      </w:r>
    </w:p>
    <w:p w14:paraId="26861D5A"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7</w:t>
      </w:r>
      <w:r w:rsidRPr="0019083B">
        <w:rPr>
          <w:rFonts w:ascii="Arial" w:hAnsi="Arial" w:cs="Arial"/>
          <w:color w:val="000000" w:themeColor="text1"/>
          <w:shd w:val="clear" w:color="auto" w:fill="FFFFFF"/>
        </w:rPr>
        <w:tab/>
        <w:t>Laparoscopy/ or Laparoscop*.mp.</w:t>
      </w:r>
      <w:r w:rsidRPr="0019083B">
        <w:rPr>
          <w:rFonts w:ascii="Arial" w:hAnsi="Arial" w:cs="Arial"/>
          <w:color w:val="000000" w:themeColor="text1"/>
          <w:shd w:val="clear" w:color="auto" w:fill="FFFFFF"/>
        </w:rPr>
        <w:tab/>
        <w:t>169412</w:t>
      </w:r>
    </w:p>
    <w:p w14:paraId="0220C3AA"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8</w:t>
      </w:r>
      <w:r w:rsidRPr="0019083B">
        <w:rPr>
          <w:rFonts w:ascii="Arial" w:hAnsi="Arial" w:cs="Arial"/>
          <w:color w:val="000000" w:themeColor="text1"/>
          <w:shd w:val="clear" w:color="auto" w:fill="FFFFFF"/>
        </w:rPr>
        <w:tab/>
        <w:t>6 and 7</w:t>
      </w:r>
      <w:r w:rsidRPr="0019083B">
        <w:rPr>
          <w:rFonts w:ascii="Arial" w:hAnsi="Arial" w:cs="Arial"/>
          <w:color w:val="000000" w:themeColor="text1"/>
          <w:shd w:val="clear" w:color="auto" w:fill="FFFFFF"/>
        </w:rPr>
        <w:tab/>
        <w:t>1170</w:t>
      </w:r>
    </w:p>
    <w:p w14:paraId="3DFF0C8D"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9</w:t>
      </w:r>
      <w:r w:rsidRPr="0019083B">
        <w:rPr>
          <w:rFonts w:ascii="Arial" w:hAnsi="Arial" w:cs="Arial"/>
          <w:color w:val="000000" w:themeColor="text1"/>
          <w:shd w:val="clear" w:color="auto" w:fill="FFFFFF"/>
        </w:rPr>
        <w:tab/>
        <w:t>(re-</w:t>
      </w:r>
      <w:proofErr w:type="gramStart"/>
      <w:r w:rsidRPr="0019083B">
        <w:rPr>
          <w:rFonts w:ascii="Arial" w:hAnsi="Arial" w:cs="Arial"/>
          <w:color w:val="000000" w:themeColor="text1"/>
          <w:shd w:val="clear" w:color="auto" w:fill="FFFFFF"/>
        </w:rPr>
        <w:t>sterili?ation</w:t>
      </w:r>
      <w:proofErr w:type="gramEnd"/>
      <w:r w:rsidRPr="0019083B">
        <w:rPr>
          <w:rFonts w:ascii="Arial" w:hAnsi="Arial" w:cs="Arial"/>
          <w:color w:val="000000" w:themeColor="text1"/>
          <w:shd w:val="clear" w:color="auto" w:fill="FFFFFF"/>
        </w:rPr>
        <w:t xml:space="preserve"> or resterili?ation).mp. [mp=title,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r w:rsidRPr="0019083B">
        <w:rPr>
          <w:rFonts w:ascii="Arial" w:hAnsi="Arial" w:cs="Arial"/>
          <w:color w:val="000000" w:themeColor="text1"/>
          <w:shd w:val="clear" w:color="auto" w:fill="FFFFFF"/>
        </w:rPr>
        <w:tab/>
        <w:t>141</w:t>
      </w:r>
    </w:p>
    <w:p w14:paraId="7C91551D"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10</w:t>
      </w:r>
      <w:r w:rsidRPr="0019083B">
        <w:rPr>
          <w:rFonts w:ascii="Arial" w:hAnsi="Arial" w:cs="Arial"/>
          <w:color w:val="000000" w:themeColor="text1"/>
          <w:shd w:val="clear" w:color="auto" w:fill="FFFFFF"/>
        </w:rPr>
        <w:tab/>
        <w:t>exp Sterilization/</w:t>
      </w:r>
      <w:r w:rsidRPr="0019083B">
        <w:rPr>
          <w:rFonts w:ascii="Arial" w:hAnsi="Arial" w:cs="Arial"/>
          <w:color w:val="000000" w:themeColor="text1"/>
          <w:shd w:val="clear" w:color="auto" w:fill="FFFFFF"/>
        </w:rPr>
        <w:tab/>
        <w:t>33933</w:t>
      </w:r>
    </w:p>
    <w:p w14:paraId="6E7B2CD9"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11</w:t>
      </w:r>
      <w:r w:rsidRPr="0019083B">
        <w:rPr>
          <w:rFonts w:ascii="Arial" w:hAnsi="Arial" w:cs="Arial"/>
          <w:color w:val="000000" w:themeColor="text1"/>
          <w:shd w:val="clear" w:color="auto" w:fill="FFFFFF"/>
        </w:rPr>
        <w:tab/>
        <w:t>9 or 10</w:t>
      </w:r>
      <w:r w:rsidRPr="0019083B">
        <w:rPr>
          <w:rFonts w:ascii="Arial" w:hAnsi="Arial" w:cs="Arial"/>
          <w:color w:val="000000" w:themeColor="text1"/>
          <w:shd w:val="clear" w:color="auto" w:fill="FFFFFF"/>
        </w:rPr>
        <w:tab/>
        <w:t>34003</w:t>
      </w:r>
    </w:p>
    <w:p w14:paraId="06746FA8"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12</w:t>
      </w:r>
      <w:r w:rsidRPr="0019083B">
        <w:rPr>
          <w:rFonts w:ascii="Arial" w:hAnsi="Arial" w:cs="Arial"/>
          <w:color w:val="000000" w:themeColor="text1"/>
          <w:shd w:val="clear" w:color="auto" w:fill="FFFFFF"/>
        </w:rPr>
        <w:tab/>
        <w:t>6 and 8 and 11</w:t>
      </w:r>
      <w:r w:rsidRPr="0019083B">
        <w:rPr>
          <w:rFonts w:ascii="Arial" w:hAnsi="Arial" w:cs="Arial"/>
          <w:color w:val="000000" w:themeColor="text1"/>
          <w:shd w:val="clear" w:color="auto" w:fill="FFFFFF"/>
        </w:rPr>
        <w:tab/>
        <w:t>3</w:t>
      </w:r>
    </w:p>
    <w:p w14:paraId="3BEC2605"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13</w:t>
      </w:r>
      <w:r w:rsidRPr="0019083B">
        <w:rPr>
          <w:rFonts w:ascii="Arial" w:hAnsi="Arial" w:cs="Arial"/>
          <w:color w:val="000000" w:themeColor="text1"/>
          <w:shd w:val="clear" w:color="auto" w:fill="FFFFFF"/>
        </w:rPr>
        <w:tab/>
        <w:t>6 and 11</w:t>
      </w:r>
      <w:r w:rsidRPr="0019083B">
        <w:rPr>
          <w:rFonts w:ascii="Arial" w:hAnsi="Arial" w:cs="Arial"/>
          <w:color w:val="000000" w:themeColor="text1"/>
          <w:shd w:val="clear" w:color="auto" w:fill="FFFFFF"/>
        </w:rPr>
        <w:tab/>
        <w:t>18</w:t>
      </w:r>
    </w:p>
    <w:p w14:paraId="6D7B6B2D"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14</w:t>
      </w:r>
      <w:r w:rsidRPr="0019083B">
        <w:rPr>
          <w:rFonts w:ascii="Arial" w:hAnsi="Arial" w:cs="Arial"/>
          <w:color w:val="000000" w:themeColor="text1"/>
          <w:shd w:val="clear" w:color="auto" w:fill="FFFFFF"/>
        </w:rPr>
        <w:tab/>
        <w:t>Equipment Reuse/ or reusable.mp.</w:t>
      </w:r>
      <w:r w:rsidRPr="0019083B">
        <w:rPr>
          <w:rFonts w:ascii="Arial" w:hAnsi="Arial" w:cs="Arial"/>
          <w:color w:val="000000" w:themeColor="text1"/>
          <w:shd w:val="clear" w:color="auto" w:fill="FFFFFF"/>
        </w:rPr>
        <w:tab/>
        <w:t>11401</w:t>
      </w:r>
    </w:p>
    <w:p w14:paraId="32CB83A0"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15</w:t>
      </w:r>
      <w:r w:rsidRPr="0019083B">
        <w:rPr>
          <w:rFonts w:ascii="Arial" w:hAnsi="Arial" w:cs="Arial"/>
          <w:color w:val="000000" w:themeColor="text1"/>
          <w:shd w:val="clear" w:color="auto" w:fill="FFFFFF"/>
        </w:rPr>
        <w:tab/>
        <w:t>6 and 14</w:t>
      </w:r>
      <w:r w:rsidRPr="0019083B">
        <w:rPr>
          <w:rFonts w:ascii="Arial" w:hAnsi="Arial" w:cs="Arial"/>
          <w:color w:val="000000" w:themeColor="text1"/>
          <w:shd w:val="clear" w:color="auto" w:fill="FFFFFF"/>
        </w:rPr>
        <w:tab/>
        <w:t>40</w:t>
      </w:r>
    </w:p>
    <w:p w14:paraId="448568B7"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16</w:t>
      </w:r>
      <w:r w:rsidRPr="0019083B">
        <w:rPr>
          <w:rFonts w:ascii="Arial" w:hAnsi="Arial" w:cs="Arial"/>
          <w:color w:val="000000" w:themeColor="text1"/>
          <w:shd w:val="clear" w:color="auto" w:fill="FFFFFF"/>
        </w:rPr>
        <w:tab/>
        <w:t>reprocess*.mp.</w:t>
      </w:r>
      <w:r w:rsidRPr="0019083B">
        <w:rPr>
          <w:rFonts w:ascii="Arial" w:hAnsi="Arial" w:cs="Arial"/>
          <w:color w:val="000000" w:themeColor="text1"/>
          <w:shd w:val="clear" w:color="auto" w:fill="FFFFFF"/>
        </w:rPr>
        <w:tab/>
        <w:t>4548</w:t>
      </w:r>
    </w:p>
    <w:p w14:paraId="4D0F1B48"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17</w:t>
      </w:r>
      <w:r w:rsidRPr="0019083B">
        <w:rPr>
          <w:rFonts w:ascii="Arial" w:hAnsi="Arial" w:cs="Arial"/>
          <w:color w:val="000000" w:themeColor="text1"/>
          <w:shd w:val="clear" w:color="auto" w:fill="FFFFFF"/>
        </w:rPr>
        <w:tab/>
        <w:t>decontamination.mp. or Decontamination/</w:t>
      </w:r>
      <w:r w:rsidRPr="0019083B">
        <w:rPr>
          <w:rFonts w:ascii="Arial" w:hAnsi="Arial" w:cs="Arial"/>
          <w:color w:val="000000" w:themeColor="text1"/>
          <w:shd w:val="clear" w:color="auto" w:fill="FFFFFF"/>
        </w:rPr>
        <w:tab/>
        <w:t>16139</w:t>
      </w:r>
    </w:p>
    <w:p w14:paraId="57967B16"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18</w:t>
      </w:r>
      <w:r w:rsidRPr="0019083B">
        <w:rPr>
          <w:rFonts w:ascii="Arial" w:hAnsi="Arial" w:cs="Arial"/>
          <w:color w:val="000000" w:themeColor="text1"/>
          <w:shd w:val="clear" w:color="auto" w:fill="FFFFFF"/>
        </w:rPr>
        <w:tab/>
        <w:t>16 or 17</w:t>
      </w:r>
      <w:r w:rsidRPr="0019083B">
        <w:rPr>
          <w:rFonts w:ascii="Arial" w:hAnsi="Arial" w:cs="Arial"/>
          <w:color w:val="000000" w:themeColor="text1"/>
          <w:shd w:val="clear" w:color="auto" w:fill="FFFFFF"/>
        </w:rPr>
        <w:tab/>
        <w:t>20441</w:t>
      </w:r>
    </w:p>
    <w:p w14:paraId="42FCE457"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19</w:t>
      </w:r>
      <w:r w:rsidRPr="0019083B">
        <w:rPr>
          <w:rFonts w:ascii="Arial" w:hAnsi="Arial" w:cs="Arial"/>
          <w:color w:val="000000" w:themeColor="text1"/>
          <w:shd w:val="clear" w:color="auto" w:fill="FFFFFF"/>
        </w:rPr>
        <w:tab/>
        <w:t>6 and 18</w:t>
      </w:r>
      <w:r w:rsidRPr="0019083B">
        <w:rPr>
          <w:rFonts w:ascii="Arial" w:hAnsi="Arial" w:cs="Arial"/>
          <w:color w:val="000000" w:themeColor="text1"/>
          <w:shd w:val="clear" w:color="auto" w:fill="FFFFFF"/>
        </w:rPr>
        <w:tab/>
        <w:t>10</w:t>
      </w:r>
    </w:p>
    <w:p w14:paraId="7AD0C647" w14:textId="77777777" w:rsidR="00C121B0" w:rsidRPr="0019083B" w:rsidRDefault="00C121B0" w:rsidP="00C121B0">
      <w:pPr>
        <w:rPr>
          <w:rFonts w:ascii="Arial" w:hAnsi="Arial" w:cs="Arial"/>
          <w:color w:val="000000" w:themeColor="text1"/>
          <w:shd w:val="clear" w:color="auto" w:fill="FFFFFF"/>
        </w:rPr>
      </w:pPr>
    </w:p>
    <w:p w14:paraId="3653887B" w14:textId="77777777" w:rsidR="00C121B0" w:rsidRPr="0019083B" w:rsidRDefault="00C121B0" w:rsidP="00C121B0">
      <w:pPr>
        <w:rPr>
          <w:rFonts w:ascii="Arial" w:hAnsi="Arial" w:cs="Arial"/>
          <w:color w:val="000000" w:themeColor="text1"/>
          <w:shd w:val="clear" w:color="auto" w:fill="FFFFFF"/>
        </w:rPr>
      </w:pPr>
    </w:p>
    <w:p w14:paraId="3DA7A5BC" w14:textId="77777777" w:rsidR="00C121B0" w:rsidRPr="0019083B" w:rsidRDefault="00C121B0" w:rsidP="00C121B0">
      <w:pPr>
        <w:pStyle w:val="BodyText"/>
        <w:rPr>
          <w:rFonts w:ascii="Arial" w:hAnsi="Arial" w:cs="Arial"/>
          <w:color w:val="000000" w:themeColor="text1"/>
          <w:shd w:val="clear" w:color="auto" w:fill="FFFFFF"/>
        </w:rPr>
      </w:pPr>
      <w:r w:rsidRPr="0019083B">
        <w:rPr>
          <w:rFonts w:ascii="Arial" w:hAnsi="Arial" w:cs="Arial"/>
          <w:color w:val="000000" w:themeColor="text1"/>
          <w:shd w:val="clear" w:color="auto" w:fill="FFFFFF"/>
        </w:rPr>
        <w:t>Embase &lt;1974 to 2023 May 19&gt;</w:t>
      </w:r>
    </w:p>
    <w:p w14:paraId="638DE8F9"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1</w:t>
      </w:r>
      <w:r w:rsidRPr="0019083B">
        <w:rPr>
          <w:rFonts w:ascii="Arial" w:hAnsi="Arial" w:cs="Arial"/>
          <w:color w:val="000000" w:themeColor="text1"/>
          <w:shd w:val="clear" w:color="auto" w:fill="FFFFFF"/>
        </w:rPr>
        <w:tab/>
        <w:t>Energy device*.mp.</w:t>
      </w:r>
      <w:r w:rsidRPr="0019083B">
        <w:rPr>
          <w:rFonts w:ascii="Arial" w:hAnsi="Arial" w:cs="Arial"/>
          <w:color w:val="000000" w:themeColor="text1"/>
          <w:shd w:val="clear" w:color="auto" w:fill="FFFFFF"/>
        </w:rPr>
        <w:tab/>
        <w:t>1636</w:t>
      </w:r>
    </w:p>
    <w:p w14:paraId="562F83D4"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lastRenderedPageBreak/>
        <w:t>2</w:t>
      </w:r>
      <w:r w:rsidRPr="0019083B">
        <w:rPr>
          <w:rFonts w:ascii="Arial" w:hAnsi="Arial" w:cs="Arial"/>
          <w:color w:val="000000" w:themeColor="text1"/>
          <w:shd w:val="clear" w:color="auto" w:fill="FFFFFF"/>
        </w:rPr>
        <w:tab/>
        <w:t>Electrosurgery/</w:t>
      </w:r>
      <w:r w:rsidRPr="0019083B">
        <w:rPr>
          <w:rFonts w:ascii="Arial" w:hAnsi="Arial" w:cs="Arial"/>
          <w:color w:val="000000" w:themeColor="text1"/>
          <w:shd w:val="clear" w:color="auto" w:fill="FFFFFF"/>
        </w:rPr>
        <w:tab/>
        <w:t>6032</w:t>
      </w:r>
    </w:p>
    <w:p w14:paraId="77E14104"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3</w:t>
      </w:r>
      <w:r w:rsidRPr="0019083B">
        <w:rPr>
          <w:rFonts w:ascii="Arial" w:hAnsi="Arial" w:cs="Arial"/>
          <w:color w:val="000000" w:themeColor="text1"/>
          <w:shd w:val="clear" w:color="auto" w:fill="FFFFFF"/>
        </w:rPr>
        <w:tab/>
        <w:t>(harmonic* adj2 (scalpel* or shear*)).mp. [mp=title, abstract, heading word, drug trade name, original title, device manufacturer, drug manufacturer, device trade name, keyword heading word, floating subheading word, candidate term word]</w:t>
      </w:r>
      <w:r w:rsidRPr="0019083B">
        <w:rPr>
          <w:rFonts w:ascii="Arial" w:hAnsi="Arial" w:cs="Arial"/>
          <w:color w:val="000000" w:themeColor="text1"/>
          <w:shd w:val="clear" w:color="auto" w:fill="FFFFFF"/>
        </w:rPr>
        <w:tab/>
        <w:t>2297</w:t>
      </w:r>
    </w:p>
    <w:p w14:paraId="178830F7"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4</w:t>
      </w:r>
      <w:r w:rsidRPr="0019083B">
        <w:rPr>
          <w:rFonts w:ascii="Arial" w:hAnsi="Arial" w:cs="Arial"/>
          <w:color w:val="000000" w:themeColor="text1"/>
          <w:shd w:val="clear" w:color="auto" w:fill="FFFFFF"/>
        </w:rPr>
        <w:tab/>
        <w:t>ligasure.mp.</w:t>
      </w:r>
      <w:r w:rsidRPr="0019083B">
        <w:rPr>
          <w:rFonts w:ascii="Arial" w:hAnsi="Arial" w:cs="Arial"/>
          <w:color w:val="000000" w:themeColor="text1"/>
          <w:shd w:val="clear" w:color="auto" w:fill="FFFFFF"/>
        </w:rPr>
        <w:tab/>
        <w:t>2516</w:t>
      </w:r>
    </w:p>
    <w:p w14:paraId="5ECB269B"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5</w:t>
      </w:r>
      <w:r w:rsidRPr="0019083B">
        <w:rPr>
          <w:rFonts w:ascii="Arial" w:hAnsi="Arial" w:cs="Arial"/>
          <w:color w:val="000000" w:themeColor="text1"/>
          <w:shd w:val="clear" w:color="auto" w:fill="FFFFFF"/>
        </w:rPr>
        <w:tab/>
        <w:t>thunderbeat.mp.</w:t>
      </w:r>
      <w:r w:rsidRPr="0019083B">
        <w:rPr>
          <w:rFonts w:ascii="Arial" w:hAnsi="Arial" w:cs="Arial"/>
          <w:color w:val="000000" w:themeColor="text1"/>
          <w:shd w:val="clear" w:color="auto" w:fill="FFFFFF"/>
        </w:rPr>
        <w:tab/>
        <w:t>272</w:t>
      </w:r>
    </w:p>
    <w:p w14:paraId="3294EEF6"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6</w:t>
      </w:r>
      <w:r w:rsidRPr="0019083B">
        <w:rPr>
          <w:rFonts w:ascii="Arial" w:hAnsi="Arial" w:cs="Arial"/>
          <w:color w:val="000000" w:themeColor="text1"/>
          <w:shd w:val="clear" w:color="auto" w:fill="FFFFFF"/>
        </w:rPr>
        <w:tab/>
        <w:t>1 or 2 or 3 or 4 or 5</w:t>
      </w:r>
      <w:r w:rsidRPr="0019083B">
        <w:rPr>
          <w:rFonts w:ascii="Arial" w:hAnsi="Arial" w:cs="Arial"/>
          <w:color w:val="000000" w:themeColor="text1"/>
          <w:shd w:val="clear" w:color="auto" w:fill="FFFFFF"/>
        </w:rPr>
        <w:tab/>
        <w:t>12061</w:t>
      </w:r>
    </w:p>
    <w:p w14:paraId="16A0275D"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7</w:t>
      </w:r>
      <w:r w:rsidRPr="0019083B">
        <w:rPr>
          <w:rFonts w:ascii="Arial" w:hAnsi="Arial" w:cs="Arial"/>
          <w:color w:val="000000" w:themeColor="text1"/>
          <w:shd w:val="clear" w:color="auto" w:fill="FFFFFF"/>
        </w:rPr>
        <w:tab/>
        <w:t>Laparoscopy/ or Laparoscop*.mp.</w:t>
      </w:r>
      <w:r w:rsidRPr="0019083B">
        <w:rPr>
          <w:rFonts w:ascii="Arial" w:hAnsi="Arial" w:cs="Arial"/>
          <w:color w:val="000000" w:themeColor="text1"/>
          <w:shd w:val="clear" w:color="auto" w:fill="FFFFFF"/>
        </w:rPr>
        <w:tab/>
        <w:t>294095</w:t>
      </w:r>
    </w:p>
    <w:p w14:paraId="1912E604"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8</w:t>
      </w:r>
      <w:r w:rsidRPr="0019083B">
        <w:rPr>
          <w:rFonts w:ascii="Arial" w:hAnsi="Arial" w:cs="Arial"/>
          <w:color w:val="000000" w:themeColor="text1"/>
          <w:shd w:val="clear" w:color="auto" w:fill="FFFFFF"/>
        </w:rPr>
        <w:tab/>
        <w:t>6 and 7</w:t>
      </w:r>
      <w:r w:rsidRPr="0019083B">
        <w:rPr>
          <w:rFonts w:ascii="Arial" w:hAnsi="Arial" w:cs="Arial"/>
          <w:color w:val="000000" w:themeColor="text1"/>
          <w:shd w:val="clear" w:color="auto" w:fill="FFFFFF"/>
        </w:rPr>
        <w:tab/>
        <w:t>3652</w:t>
      </w:r>
    </w:p>
    <w:p w14:paraId="050EE905"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9</w:t>
      </w:r>
      <w:r w:rsidRPr="0019083B">
        <w:rPr>
          <w:rFonts w:ascii="Arial" w:hAnsi="Arial" w:cs="Arial"/>
          <w:color w:val="000000" w:themeColor="text1"/>
          <w:shd w:val="clear" w:color="auto" w:fill="FFFFFF"/>
        </w:rPr>
        <w:tab/>
        <w:t>(re-</w:t>
      </w:r>
      <w:proofErr w:type="gramStart"/>
      <w:r w:rsidRPr="0019083B">
        <w:rPr>
          <w:rFonts w:ascii="Arial" w:hAnsi="Arial" w:cs="Arial"/>
          <w:color w:val="000000" w:themeColor="text1"/>
          <w:shd w:val="clear" w:color="auto" w:fill="FFFFFF"/>
        </w:rPr>
        <w:t>sterili?ation</w:t>
      </w:r>
      <w:proofErr w:type="gramEnd"/>
      <w:r w:rsidRPr="0019083B">
        <w:rPr>
          <w:rFonts w:ascii="Arial" w:hAnsi="Arial" w:cs="Arial"/>
          <w:color w:val="000000" w:themeColor="text1"/>
          <w:shd w:val="clear" w:color="auto" w:fill="FFFFFF"/>
        </w:rPr>
        <w:t xml:space="preserve"> or resterili?ation).mp. [mp=title, abstract, heading word, drug trade name, original title, device manufacturer, drug manufacturer, device trade name, keyword heading word, floating subheading word, candidate term word]</w:t>
      </w:r>
      <w:r w:rsidRPr="0019083B">
        <w:rPr>
          <w:rFonts w:ascii="Arial" w:hAnsi="Arial" w:cs="Arial"/>
          <w:color w:val="000000" w:themeColor="text1"/>
          <w:shd w:val="clear" w:color="auto" w:fill="FFFFFF"/>
        </w:rPr>
        <w:tab/>
        <w:t>201</w:t>
      </w:r>
    </w:p>
    <w:p w14:paraId="280E15D2"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10</w:t>
      </w:r>
      <w:r w:rsidRPr="0019083B">
        <w:rPr>
          <w:rFonts w:ascii="Arial" w:hAnsi="Arial" w:cs="Arial"/>
          <w:color w:val="000000" w:themeColor="text1"/>
          <w:shd w:val="clear" w:color="auto" w:fill="FFFFFF"/>
        </w:rPr>
        <w:tab/>
        <w:t>exp Sterilization/</w:t>
      </w:r>
      <w:r w:rsidRPr="0019083B">
        <w:rPr>
          <w:rFonts w:ascii="Arial" w:hAnsi="Arial" w:cs="Arial"/>
          <w:color w:val="000000" w:themeColor="text1"/>
          <w:shd w:val="clear" w:color="auto" w:fill="FFFFFF"/>
        </w:rPr>
        <w:tab/>
        <w:t>22082</w:t>
      </w:r>
    </w:p>
    <w:p w14:paraId="3F67EB30"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11</w:t>
      </w:r>
      <w:r w:rsidRPr="0019083B">
        <w:rPr>
          <w:rFonts w:ascii="Arial" w:hAnsi="Arial" w:cs="Arial"/>
          <w:color w:val="000000" w:themeColor="text1"/>
          <w:shd w:val="clear" w:color="auto" w:fill="FFFFFF"/>
        </w:rPr>
        <w:tab/>
        <w:t>9 or 10</w:t>
      </w:r>
      <w:r w:rsidRPr="0019083B">
        <w:rPr>
          <w:rFonts w:ascii="Arial" w:hAnsi="Arial" w:cs="Arial"/>
          <w:color w:val="000000" w:themeColor="text1"/>
          <w:shd w:val="clear" w:color="auto" w:fill="FFFFFF"/>
        </w:rPr>
        <w:tab/>
        <w:t>22166</w:t>
      </w:r>
    </w:p>
    <w:p w14:paraId="10B6585F"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12</w:t>
      </w:r>
      <w:r w:rsidRPr="0019083B">
        <w:rPr>
          <w:rFonts w:ascii="Arial" w:hAnsi="Arial" w:cs="Arial"/>
          <w:color w:val="000000" w:themeColor="text1"/>
          <w:shd w:val="clear" w:color="auto" w:fill="FFFFFF"/>
        </w:rPr>
        <w:tab/>
        <w:t>6 and 8 and 11</w:t>
      </w:r>
      <w:r w:rsidRPr="0019083B">
        <w:rPr>
          <w:rFonts w:ascii="Arial" w:hAnsi="Arial" w:cs="Arial"/>
          <w:color w:val="000000" w:themeColor="text1"/>
          <w:shd w:val="clear" w:color="auto" w:fill="FFFFFF"/>
        </w:rPr>
        <w:tab/>
        <w:t>16</w:t>
      </w:r>
    </w:p>
    <w:p w14:paraId="3E68F660"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13</w:t>
      </w:r>
      <w:r w:rsidRPr="0019083B">
        <w:rPr>
          <w:rFonts w:ascii="Arial" w:hAnsi="Arial" w:cs="Arial"/>
          <w:color w:val="000000" w:themeColor="text1"/>
          <w:shd w:val="clear" w:color="auto" w:fill="FFFFFF"/>
        </w:rPr>
        <w:tab/>
        <w:t>6 and 11</w:t>
      </w:r>
      <w:r w:rsidRPr="0019083B">
        <w:rPr>
          <w:rFonts w:ascii="Arial" w:hAnsi="Arial" w:cs="Arial"/>
          <w:color w:val="000000" w:themeColor="text1"/>
          <w:shd w:val="clear" w:color="auto" w:fill="FFFFFF"/>
        </w:rPr>
        <w:tab/>
        <w:t>41</w:t>
      </w:r>
    </w:p>
    <w:p w14:paraId="5BC08DC0"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14</w:t>
      </w:r>
      <w:r w:rsidRPr="0019083B">
        <w:rPr>
          <w:rFonts w:ascii="Arial" w:hAnsi="Arial" w:cs="Arial"/>
          <w:color w:val="000000" w:themeColor="text1"/>
          <w:shd w:val="clear" w:color="auto" w:fill="FFFFFF"/>
        </w:rPr>
        <w:tab/>
        <w:t>Equipment Reuse/ or reusable.mp.</w:t>
      </w:r>
      <w:r w:rsidRPr="0019083B">
        <w:rPr>
          <w:rFonts w:ascii="Arial" w:hAnsi="Arial" w:cs="Arial"/>
          <w:color w:val="000000" w:themeColor="text1"/>
          <w:shd w:val="clear" w:color="auto" w:fill="FFFFFF"/>
        </w:rPr>
        <w:tab/>
        <w:t>43568</w:t>
      </w:r>
    </w:p>
    <w:p w14:paraId="050AE688"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15</w:t>
      </w:r>
      <w:r w:rsidRPr="0019083B">
        <w:rPr>
          <w:rFonts w:ascii="Arial" w:hAnsi="Arial" w:cs="Arial"/>
          <w:color w:val="000000" w:themeColor="text1"/>
          <w:shd w:val="clear" w:color="auto" w:fill="FFFFFF"/>
        </w:rPr>
        <w:tab/>
        <w:t>6 and 14</w:t>
      </w:r>
      <w:r w:rsidRPr="0019083B">
        <w:rPr>
          <w:rFonts w:ascii="Arial" w:hAnsi="Arial" w:cs="Arial"/>
          <w:color w:val="000000" w:themeColor="text1"/>
          <w:shd w:val="clear" w:color="auto" w:fill="FFFFFF"/>
        </w:rPr>
        <w:tab/>
        <w:t>74</w:t>
      </w:r>
    </w:p>
    <w:p w14:paraId="0E3A927A"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16</w:t>
      </w:r>
      <w:r w:rsidRPr="0019083B">
        <w:rPr>
          <w:rFonts w:ascii="Arial" w:hAnsi="Arial" w:cs="Arial"/>
          <w:color w:val="000000" w:themeColor="text1"/>
          <w:shd w:val="clear" w:color="auto" w:fill="FFFFFF"/>
        </w:rPr>
        <w:tab/>
        <w:t>reprocess*.mp.</w:t>
      </w:r>
      <w:r w:rsidRPr="0019083B">
        <w:rPr>
          <w:rFonts w:ascii="Arial" w:hAnsi="Arial" w:cs="Arial"/>
          <w:color w:val="000000" w:themeColor="text1"/>
          <w:shd w:val="clear" w:color="auto" w:fill="FFFFFF"/>
        </w:rPr>
        <w:tab/>
        <w:t>6914</w:t>
      </w:r>
    </w:p>
    <w:p w14:paraId="78120618"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17</w:t>
      </w:r>
      <w:r w:rsidRPr="0019083B">
        <w:rPr>
          <w:rFonts w:ascii="Arial" w:hAnsi="Arial" w:cs="Arial"/>
          <w:color w:val="000000" w:themeColor="text1"/>
          <w:shd w:val="clear" w:color="auto" w:fill="FFFFFF"/>
        </w:rPr>
        <w:tab/>
        <w:t>decontamination.mp. or Decontamination/</w:t>
      </w:r>
      <w:r w:rsidRPr="0019083B">
        <w:rPr>
          <w:rFonts w:ascii="Arial" w:hAnsi="Arial" w:cs="Arial"/>
          <w:color w:val="000000" w:themeColor="text1"/>
          <w:shd w:val="clear" w:color="auto" w:fill="FFFFFF"/>
        </w:rPr>
        <w:tab/>
        <w:t>20440</w:t>
      </w:r>
    </w:p>
    <w:p w14:paraId="6680B443"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18</w:t>
      </w:r>
      <w:r w:rsidRPr="0019083B">
        <w:rPr>
          <w:rFonts w:ascii="Arial" w:hAnsi="Arial" w:cs="Arial"/>
          <w:color w:val="000000" w:themeColor="text1"/>
          <w:shd w:val="clear" w:color="auto" w:fill="FFFFFF"/>
        </w:rPr>
        <w:tab/>
        <w:t>16 or 17</w:t>
      </w:r>
      <w:r w:rsidRPr="0019083B">
        <w:rPr>
          <w:rFonts w:ascii="Arial" w:hAnsi="Arial" w:cs="Arial"/>
          <w:color w:val="000000" w:themeColor="text1"/>
          <w:shd w:val="clear" w:color="auto" w:fill="FFFFFF"/>
        </w:rPr>
        <w:tab/>
        <w:t>27058</w:t>
      </w:r>
    </w:p>
    <w:p w14:paraId="72905D9B" w14:textId="77777777" w:rsidR="00C121B0" w:rsidRPr="0019083B" w:rsidRDefault="00C121B0" w:rsidP="00C121B0">
      <w:pPr>
        <w:rPr>
          <w:rFonts w:ascii="Arial" w:hAnsi="Arial" w:cs="Arial"/>
          <w:color w:val="000000" w:themeColor="text1"/>
          <w:shd w:val="clear" w:color="auto" w:fill="FFFFFF"/>
        </w:rPr>
      </w:pPr>
      <w:r w:rsidRPr="0019083B">
        <w:rPr>
          <w:rFonts w:ascii="Arial" w:hAnsi="Arial" w:cs="Arial"/>
          <w:color w:val="000000" w:themeColor="text1"/>
          <w:shd w:val="clear" w:color="auto" w:fill="FFFFFF"/>
        </w:rPr>
        <w:t>19</w:t>
      </w:r>
      <w:r w:rsidRPr="0019083B">
        <w:rPr>
          <w:rFonts w:ascii="Arial" w:hAnsi="Arial" w:cs="Arial"/>
          <w:color w:val="000000" w:themeColor="text1"/>
          <w:shd w:val="clear" w:color="auto" w:fill="FFFFFF"/>
        </w:rPr>
        <w:tab/>
        <w:t>6 and 18</w:t>
      </w:r>
      <w:r w:rsidRPr="0019083B">
        <w:rPr>
          <w:rFonts w:ascii="Arial" w:hAnsi="Arial" w:cs="Arial"/>
          <w:color w:val="000000" w:themeColor="text1"/>
          <w:shd w:val="clear" w:color="auto" w:fill="FFFFFF"/>
        </w:rPr>
        <w:tab/>
        <w:t>18</w:t>
      </w:r>
    </w:p>
    <w:p w14:paraId="2763F966" w14:textId="77777777" w:rsidR="00C121B0" w:rsidRPr="0019083B" w:rsidRDefault="00C121B0" w:rsidP="00C121B0">
      <w:pPr>
        <w:rPr>
          <w:rFonts w:ascii="Arial" w:hAnsi="Arial" w:cs="Arial"/>
          <w:color w:val="000000" w:themeColor="text1"/>
        </w:rPr>
      </w:pPr>
    </w:p>
    <w:p w14:paraId="5082537D" w14:textId="77777777" w:rsidR="00411CD1" w:rsidRPr="0019083B" w:rsidRDefault="00411CD1" w:rsidP="00C121B0">
      <w:pPr>
        <w:rPr>
          <w:rFonts w:ascii="Arial" w:hAnsi="Arial" w:cs="Arial"/>
          <w:color w:val="000000" w:themeColor="text1"/>
        </w:rPr>
      </w:pPr>
    </w:p>
    <w:p w14:paraId="0147A06B" w14:textId="77777777" w:rsidR="00411CD1" w:rsidRPr="0019083B" w:rsidRDefault="00411CD1" w:rsidP="00C121B0">
      <w:pPr>
        <w:rPr>
          <w:rFonts w:ascii="Arial" w:hAnsi="Arial" w:cs="Arial"/>
          <w:color w:val="000000" w:themeColor="text1"/>
        </w:rPr>
      </w:pPr>
    </w:p>
    <w:p w14:paraId="7BE8C754" w14:textId="77777777" w:rsidR="00411CD1" w:rsidRPr="0019083B" w:rsidRDefault="00411CD1" w:rsidP="00C121B0">
      <w:pPr>
        <w:rPr>
          <w:rFonts w:ascii="Arial" w:hAnsi="Arial" w:cs="Arial"/>
          <w:color w:val="000000" w:themeColor="text1"/>
        </w:rPr>
      </w:pPr>
    </w:p>
    <w:p w14:paraId="5C070152" w14:textId="77777777" w:rsidR="00411CD1" w:rsidRPr="0019083B" w:rsidRDefault="00411CD1" w:rsidP="00C121B0">
      <w:pPr>
        <w:rPr>
          <w:rFonts w:ascii="Arial" w:hAnsi="Arial" w:cs="Arial"/>
          <w:color w:val="000000" w:themeColor="text1"/>
        </w:rPr>
      </w:pPr>
    </w:p>
    <w:p w14:paraId="5B08CE69" w14:textId="77777777" w:rsidR="00411CD1" w:rsidRPr="0019083B" w:rsidRDefault="00411CD1" w:rsidP="00C121B0">
      <w:pPr>
        <w:rPr>
          <w:rFonts w:ascii="Arial" w:hAnsi="Arial" w:cs="Arial"/>
          <w:color w:val="000000" w:themeColor="text1"/>
        </w:rPr>
      </w:pPr>
    </w:p>
    <w:p w14:paraId="5DF79CA0" w14:textId="77777777" w:rsidR="00411CD1" w:rsidRPr="0019083B" w:rsidRDefault="00411CD1" w:rsidP="00C121B0">
      <w:pPr>
        <w:rPr>
          <w:rFonts w:ascii="Arial" w:hAnsi="Arial" w:cs="Arial"/>
          <w:color w:val="000000" w:themeColor="text1"/>
        </w:rPr>
      </w:pPr>
    </w:p>
    <w:p w14:paraId="6851BA36" w14:textId="77777777" w:rsidR="00411CD1" w:rsidRDefault="00411CD1" w:rsidP="00C121B0">
      <w:pPr>
        <w:rPr>
          <w:rFonts w:ascii="Arial" w:hAnsi="Arial" w:cs="Arial"/>
          <w:color w:val="000000" w:themeColor="text1"/>
        </w:rPr>
      </w:pPr>
    </w:p>
    <w:p w14:paraId="75B62EAA" w14:textId="77777777" w:rsidR="004540CE" w:rsidRPr="0019083B" w:rsidRDefault="004540CE" w:rsidP="00C121B0">
      <w:pPr>
        <w:rPr>
          <w:rFonts w:ascii="Arial" w:hAnsi="Arial" w:cs="Arial"/>
          <w:color w:val="000000" w:themeColor="text1"/>
        </w:rPr>
      </w:pPr>
    </w:p>
    <w:p w14:paraId="01734ED6" w14:textId="22619657" w:rsidR="00C121B0" w:rsidRPr="0019083B" w:rsidRDefault="00C121B0" w:rsidP="00411CD1">
      <w:pPr>
        <w:pStyle w:val="Heading2"/>
        <w:shd w:val="clear" w:color="auto" w:fill="FFFFFF"/>
        <w:spacing w:before="345" w:after="173"/>
        <w:jc w:val="center"/>
        <w:rPr>
          <w:rFonts w:ascii="Arial" w:hAnsi="Arial" w:cs="Arial"/>
          <w:color w:val="000000" w:themeColor="text1"/>
          <w:sz w:val="22"/>
          <w:szCs w:val="22"/>
        </w:rPr>
      </w:pPr>
      <w:r w:rsidRPr="0019083B">
        <w:rPr>
          <w:rFonts w:ascii="Arial" w:hAnsi="Arial" w:cs="Arial"/>
          <w:b/>
          <w:bCs/>
          <w:color w:val="000000" w:themeColor="text1"/>
          <w:sz w:val="22"/>
          <w:szCs w:val="22"/>
        </w:rPr>
        <w:lastRenderedPageBreak/>
        <w:t>Appendix 3</w:t>
      </w:r>
    </w:p>
    <w:p w14:paraId="3FA420EA" w14:textId="77777777" w:rsidR="00C121B0" w:rsidRPr="0019083B" w:rsidRDefault="00C121B0" w:rsidP="00C121B0">
      <w:pPr>
        <w:pStyle w:val="Heading3"/>
        <w:rPr>
          <w:rFonts w:ascii="Arial" w:eastAsia="Times New Roman" w:hAnsi="Arial" w:cs="Arial"/>
          <w:color w:val="000000" w:themeColor="text1"/>
          <w:sz w:val="22"/>
          <w:szCs w:val="22"/>
          <w:shd w:val="clear" w:color="auto" w:fill="FFFFFF"/>
          <w:lang w:eastAsia="en-GB"/>
        </w:rPr>
      </w:pPr>
      <w:r w:rsidRPr="0019083B">
        <w:rPr>
          <w:rFonts w:ascii="Arial" w:eastAsia="Times New Roman" w:hAnsi="Arial" w:cs="Arial"/>
          <w:color w:val="000000" w:themeColor="text1"/>
          <w:sz w:val="22"/>
          <w:szCs w:val="22"/>
          <w:shd w:val="clear" w:color="auto" w:fill="FFFFFF"/>
          <w:lang w:eastAsia="en-GB"/>
        </w:rPr>
        <w:t>Search Strategy for Waste Management and Recycling in Surgical Theatres</w:t>
      </w:r>
    </w:p>
    <w:p w14:paraId="168F7B31" w14:textId="77777777" w:rsidR="00C121B0" w:rsidRPr="0019083B" w:rsidRDefault="00C121B0" w:rsidP="00C121B0">
      <w:pPr>
        <w:rPr>
          <w:rFonts w:ascii="Arial" w:eastAsia="Times New Roman" w:hAnsi="Arial" w:cs="Arial"/>
          <w:color w:val="000000" w:themeColor="text1"/>
          <w:lang w:eastAsia="en-GB"/>
        </w:rPr>
      </w:pPr>
    </w:p>
    <w:p w14:paraId="1975BF00" w14:textId="77777777" w:rsidR="00C121B0" w:rsidRPr="0019083B" w:rsidRDefault="00C121B0" w:rsidP="00C121B0">
      <w:pPr>
        <w:pStyle w:val="BodyText"/>
        <w:rPr>
          <w:rFonts w:ascii="Arial" w:hAnsi="Arial" w:cs="Arial"/>
          <w:color w:val="000000" w:themeColor="text1"/>
          <w:lang w:eastAsia="en-GB"/>
        </w:rPr>
      </w:pPr>
      <w:r w:rsidRPr="0019083B">
        <w:rPr>
          <w:rFonts w:ascii="Arial" w:hAnsi="Arial" w:cs="Arial"/>
          <w:color w:val="000000" w:themeColor="text1"/>
          <w:lang w:eastAsia="en-GB"/>
        </w:rPr>
        <w:t>Ovid MEDLINE® ALL &lt;1946 to May 17, 2023&gt;</w:t>
      </w:r>
    </w:p>
    <w:p w14:paraId="552D1F51" w14:textId="77777777" w:rsidR="00C121B0" w:rsidRPr="0019083B" w:rsidRDefault="00C121B0" w:rsidP="00C121B0">
      <w:pPr>
        <w:rPr>
          <w:rFonts w:ascii="Arial" w:hAnsi="Arial" w:cs="Arial"/>
          <w:color w:val="000000" w:themeColor="text1"/>
          <w:lang w:eastAsia="en-GB"/>
        </w:rPr>
      </w:pPr>
      <w:r w:rsidRPr="0019083B">
        <w:rPr>
          <w:rFonts w:ascii="Arial" w:hAnsi="Arial" w:cs="Arial"/>
          <w:color w:val="000000" w:themeColor="text1"/>
        </w:rPr>
        <w:t>1</w:t>
      </w:r>
      <w:r w:rsidRPr="0019083B">
        <w:rPr>
          <w:rFonts w:ascii="Arial" w:hAnsi="Arial" w:cs="Arial"/>
          <w:color w:val="000000" w:themeColor="text1"/>
        </w:rPr>
        <w:tab/>
        <w:t>Operating Rooms/</w:t>
      </w:r>
      <w:r w:rsidRPr="0019083B">
        <w:rPr>
          <w:rFonts w:ascii="Arial" w:hAnsi="Arial" w:cs="Arial"/>
          <w:color w:val="000000" w:themeColor="text1"/>
        </w:rPr>
        <w:tab/>
        <w:t>15790</w:t>
      </w:r>
    </w:p>
    <w:p w14:paraId="3F1748BB" w14:textId="77777777" w:rsidR="00C121B0" w:rsidRPr="0019083B" w:rsidRDefault="00C121B0" w:rsidP="00C121B0">
      <w:pPr>
        <w:rPr>
          <w:rFonts w:ascii="Arial" w:hAnsi="Arial" w:cs="Arial"/>
          <w:color w:val="000000" w:themeColor="text1"/>
        </w:rPr>
      </w:pPr>
      <w:r w:rsidRPr="0019083B">
        <w:rPr>
          <w:rFonts w:ascii="Arial" w:hAnsi="Arial" w:cs="Arial"/>
          <w:color w:val="000000" w:themeColor="text1"/>
        </w:rPr>
        <w:t>2</w:t>
      </w:r>
      <w:r w:rsidRPr="0019083B">
        <w:rPr>
          <w:rFonts w:ascii="Arial" w:hAnsi="Arial" w:cs="Arial"/>
          <w:color w:val="000000" w:themeColor="text1"/>
        </w:rPr>
        <w:tab/>
        <w:t>(surgery or theater* or theatre* or operating room*).mp. [mp=title,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r w:rsidRPr="0019083B">
        <w:rPr>
          <w:rFonts w:ascii="Arial" w:hAnsi="Arial" w:cs="Arial"/>
          <w:color w:val="000000" w:themeColor="text1"/>
        </w:rPr>
        <w:tab/>
        <w:t>3070105</w:t>
      </w:r>
    </w:p>
    <w:p w14:paraId="7B4E13C2" w14:textId="77777777" w:rsidR="00C121B0" w:rsidRPr="0019083B" w:rsidRDefault="00C121B0" w:rsidP="00C121B0">
      <w:pPr>
        <w:rPr>
          <w:rFonts w:ascii="Arial" w:hAnsi="Arial" w:cs="Arial"/>
          <w:color w:val="000000" w:themeColor="text1"/>
        </w:rPr>
      </w:pPr>
      <w:r w:rsidRPr="0019083B">
        <w:rPr>
          <w:rFonts w:ascii="Arial" w:hAnsi="Arial" w:cs="Arial"/>
          <w:color w:val="000000" w:themeColor="text1"/>
        </w:rPr>
        <w:t>3</w:t>
      </w:r>
      <w:r w:rsidRPr="0019083B">
        <w:rPr>
          <w:rFonts w:ascii="Arial" w:hAnsi="Arial" w:cs="Arial"/>
          <w:color w:val="000000" w:themeColor="text1"/>
        </w:rPr>
        <w:tab/>
        <w:t>1 or 2</w:t>
      </w:r>
      <w:r w:rsidRPr="0019083B">
        <w:rPr>
          <w:rFonts w:ascii="Arial" w:hAnsi="Arial" w:cs="Arial"/>
          <w:color w:val="000000" w:themeColor="text1"/>
        </w:rPr>
        <w:tab/>
        <w:t>3070105</w:t>
      </w:r>
    </w:p>
    <w:p w14:paraId="7D58F3E8" w14:textId="77777777" w:rsidR="00C121B0" w:rsidRPr="0019083B" w:rsidRDefault="00C121B0" w:rsidP="00C121B0">
      <w:pPr>
        <w:rPr>
          <w:rFonts w:ascii="Arial" w:hAnsi="Arial" w:cs="Arial"/>
          <w:color w:val="000000" w:themeColor="text1"/>
        </w:rPr>
      </w:pPr>
      <w:r w:rsidRPr="0019083B">
        <w:rPr>
          <w:rFonts w:ascii="Arial" w:hAnsi="Arial" w:cs="Arial"/>
          <w:color w:val="000000" w:themeColor="text1"/>
        </w:rPr>
        <w:t>4</w:t>
      </w:r>
      <w:r w:rsidRPr="0019083B">
        <w:rPr>
          <w:rFonts w:ascii="Arial" w:hAnsi="Arial" w:cs="Arial"/>
          <w:color w:val="000000" w:themeColor="text1"/>
        </w:rPr>
        <w:tab/>
        <w:t>Waste Management/</w:t>
      </w:r>
      <w:r w:rsidRPr="0019083B">
        <w:rPr>
          <w:rFonts w:ascii="Arial" w:hAnsi="Arial" w:cs="Arial"/>
          <w:color w:val="000000" w:themeColor="text1"/>
        </w:rPr>
        <w:tab/>
        <w:t>9395</w:t>
      </w:r>
    </w:p>
    <w:p w14:paraId="589203D7" w14:textId="77777777" w:rsidR="00C121B0" w:rsidRPr="0019083B" w:rsidRDefault="00C121B0" w:rsidP="00C121B0">
      <w:pPr>
        <w:rPr>
          <w:rFonts w:ascii="Arial" w:hAnsi="Arial" w:cs="Arial"/>
          <w:color w:val="000000" w:themeColor="text1"/>
        </w:rPr>
      </w:pPr>
      <w:r w:rsidRPr="0019083B">
        <w:rPr>
          <w:rFonts w:ascii="Arial" w:hAnsi="Arial" w:cs="Arial"/>
          <w:color w:val="000000" w:themeColor="text1"/>
        </w:rPr>
        <w:t>5</w:t>
      </w:r>
      <w:r w:rsidRPr="0019083B">
        <w:rPr>
          <w:rFonts w:ascii="Arial" w:hAnsi="Arial" w:cs="Arial"/>
          <w:color w:val="000000" w:themeColor="text1"/>
        </w:rPr>
        <w:tab/>
        <w:t>sustainability.mp.</w:t>
      </w:r>
      <w:r w:rsidRPr="0019083B">
        <w:rPr>
          <w:rFonts w:ascii="Arial" w:hAnsi="Arial" w:cs="Arial"/>
          <w:color w:val="000000" w:themeColor="text1"/>
        </w:rPr>
        <w:tab/>
        <w:t>42638</w:t>
      </w:r>
    </w:p>
    <w:p w14:paraId="74AA32FB" w14:textId="77777777" w:rsidR="00C121B0" w:rsidRPr="0019083B" w:rsidRDefault="00C121B0" w:rsidP="00C121B0">
      <w:pPr>
        <w:rPr>
          <w:rFonts w:ascii="Arial" w:hAnsi="Arial" w:cs="Arial"/>
          <w:color w:val="000000" w:themeColor="text1"/>
        </w:rPr>
      </w:pPr>
      <w:r w:rsidRPr="0019083B">
        <w:rPr>
          <w:rFonts w:ascii="Arial" w:hAnsi="Arial" w:cs="Arial"/>
          <w:color w:val="000000" w:themeColor="text1"/>
        </w:rPr>
        <w:t>6</w:t>
      </w:r>
      <w:r w:rsidRPr="0019083B">
        <w:rPr>
          <w:rFonts w:ascii="Arial" w:hAnsi="Arial" w:cs="Arial"/>
          <w:color w:val="000000" w:themeColor="text1"/>
        </w:rPr>
        <w:tab/>
        <w:t>recycling.mp. or Recycling/</w:t>
      </w:r>
      <w:r w:rsidRPr="0019083B">
        <w:rPr>
          <w:rFonts w:ascii="Arial" w:hAnsi="Arial" w:cs="Arial"/>
          <w:color w:val="000000" w:themeColor="text1"/>
        </w:rPr>
        <w:tab/>
        <w:t>47146</w:t>
      </w:r>
    </w:p>
    <w:p w14:paraId="4072CC42" w14:textId="77777777" w:rsidR="00C121B0" w:rsidRPr="0019083B" w:rsidRDefault="00C121B0" w:rsidP="00C121B0">
      <w:pPr>
        <w:rPr>
          <w:rFonts w:ascii="Arial" w:hAnsi="Arial" w:cs="Arial"/>
          <w:color w:val="000000" w:themeColor="text1"/>
        </w:rPr>
      </w:pPr>
      <w:r w:rsidRPr="0019083B">
        <w:rPr>
          <w:rFonts w:ascii="Arial" w:hAnsi="Arial" w:cs="Arial"/>
          <w:color w:val="000000" w:themeColor="text1"/>
        </w:rPr>
        <w:t>7</w:t>
      </w:r>
      <w:r w:rsidRPr="0019083B">
        <w:rPr>
          <w:rFonts w:ascii="Arial" w:hAnsi="Arial" w:cs="Arial"/>
          <w:color w:val="000000" w:themeColor="text1"/>
        </w:rPr>
        <w:tab/>
        <w:t>4 or 5 or 6</w:t>
      </w:r>
      <w:r w:rsidRPr="0019083B">
        <w:rPr>
          <w:rFonts w:ascii="Arial" w:hAnsi="Arial" w:cs="Arial"/>
          <w:color w:val="000000" w:themeColor="text1"/>
        </w:rPr>
        <w:tab/>
        <w:t>95389</w:t>
      </w:r>
    </w:p>
    <w:p w14:paraId="0F12CA3C" w14:textId="77777777" w:rsidR="00C121B0" w:rsidRPr="0019083B" w:rsidRDefault="00C121B0" w:rsidP="00C121B0">
      <w:pPr>
        <w:rPr>
          <w:rFonts w:ascii="Arial" w:hAnsi="Arial" w:cs="Arial"/>
          <w:color w:val="000000" w:themeColor="text1"/>
        </w:rPr>
      </w:pPr>
      <w:r w:rsidRPr="0019083B">
        <w:rPr>
          <w:rFonts w:ascii="Arial" w:hAnsi="Arial" w:cs="Arial"/>
          <w:color w:val="000000" w:themeColor="text1"/>
        </w:rPr>
        <w:t>8</w:t>
      </w:r>
      <w:r w:rsidRPr="0019083B">
        <w:rPr>
          <w:rFonts w:ascii="Arial" w:hAnsi="Arial" w:cs="Arial"/>
          <w:color w:val="000000" w:themeColor="text1"/>
        </w:rPr>
        <w:tab/>
        <w:t>3 and 7</w:t>
      </w:r>
      <w:r w:rsidRPr="0019083B">
        <w:rPr>
          <w:rFonts w:ascii="Arial" w:hAnsi="Arial" w:cs="Arial"/>
          <w:color w:val="000000" w:themeColor="text1"/>
        </w:rPr>
        <w:tab/>
        <w:t>1220</w:t>
      </w:r>
    </w:p>
    <w:p w14:paraId="5EE5137F" w14:textId="77777777" w:rsidR="00C121B0" w:rsidRPr="0019083B" w:rsidRDefault="00C121B0" w:rsidP="00C121B0">
      <w:pPr>
        <w:rPr>
          <w:rFonts w:ascii="Arial" w:hAnsi="Arial" w:cs="Arial"/>
          <w:color w:val="000000" w:themeColor="text1"/>
        </w:rPr>
      </w:pPr>
      <w:r w:rsidRPr="0019083B">
        <w:rPr>
          <w:rFonts w:ascii="Arial" w:hAnsi="Arial" w:cs="Arial"/>
          <w:color w:val="000000" w:themeColor="text1"/>
        </w:rPr>
        <w:t>9</w:t>
      </w:r>
      <w:r w:rsidRPr="0019083B">
        <w:rPr>
          <w:rFonts w:ascii="Arial" w:hAnsi="Arial" w:cs="Arial"/>
          <w:color w:val="000000" w:themeColor="text1"/>
        </w:rPr>
        <w:tab/>
        <w:t>8</w:t>
      </w:r>
      <w:r w:rsidRPr="0019083B">
        <w:rPr>
          <w:rFonts w:ascii="Arial" w:hAnsi="Arial" w:cs="Arial"/>
          <w:color w:val="000000" w:themeColor="text1"/>
        </w:rPr>
        <w:tab/>
        <w:t>1220</w:t>
      </w:r>
    </w:p>
    <w:p w14:paraId="1529D5B7" w14:textId="77777777" w:rsidR="00C121B0" w:rsidRPr="0019083B" w:rsidRDefault="00C121B0" w:rsidP="00C121B0">
      <w:pPr>
        <w:rPr>
          <w:rFonts w:ascii="Arial" w:hAnsi="Arial" w:cs="Arial"/>
          <w:color w:val="000000" w:themeColor="text1"/>
        </w:rPr>
      </w:pPr>
      <w:r w:rsidRPr="0019083B">
        <w:rPr>
          <w:rFonts w:ascii="Arial" w:hAnsi="Arial" w:cs="Arial"/>
          <w:color w:val="000000" w:themeColor="text1"/>
        </w:rPr>
        <w:t>10</w:t>
      </w:r>
      <w:r w:rsidRPr="0019083B">
        <w:rPr>
          <w:rFonts w:ascii="Arial" w:hAnsi="Arial" w:cs="Arial"/>
          <w:color w:val="000000" w:themeColor="text1"/>
        </w:rPr>
        <w:tab/>
        <w:t>limit 9 to yr=”2013 -Current”</w:t>
      </w:r>
      <w:r w:rsidRPr="0019083B">
        <w:rPr>
          <w:rFonts w:ascii="Arial" w:hAnsi="Arial" w:cs="Arial"/>
          <w:color w:val="000000" w:themeColor="text1"/>
        </w:rPr>
        <w:tab/>
        <w:t>955</w:t>
      </w:r>
    </w:p>
    <w:p w14:paraId="00F89A83" w14:textId="77777777" w:rsidR="00C121B0" w:rsidRPr="0019083B" w:rsidRDefault="00C121B0" w:rsidP="00C121B0">
      <w:pPr>
        <w:rPr>
          <w:rFonts w:ascii="Arial" w:hAnsi="Arial" w:cs="Arial"/>
          <w:color w:val="000000" w:themeColor="text1"/>
        </w:rPr>
      </w:pPr>
      <w:r w:rsidRPr="0019083B">
        <w:rPr>
          <w:rFonts w:ascii="Arial" w:hAnsi="Arial" w:cs="Arial"/>
          <w:color w:val="000000" w:themeColor="text1"/>
        </w:rPr>
        <w:t>11</w:t>
      </w:r>
      <w:r w:rsidRPr="0019083B">
        <w:rPr>
          <w:rFonts w:ascii="Arial" w:hAnsi="Arial" w:cs="Arial"/>
          <w:color w:val="000000" w:themeColor="text1"/>
        </w:rPr>
        <w:tab/>
        <w:t>state medicine/</w:t>
      </w:r>
      <w:r w:rsidRPr="0019083B">
        <w:rPr>
          <w:rFonts w:ascii="Arial" w:hAnsi="Arial" w:cs="Arial"/>
          <w:color w:val="000000" w:themeColor="text1"/>
        </w:rPr>
        <w:tab/>
        <w:t>61807</w:t>
      </w:r>
    </w:p>
    <w:p w14:paraId="5C4C3C93" w14:textId="77777777" w:rsidR="00C121B0" w:rsidRPr="0019083B" w:rsidRDefault="00C121B0" w:rsidP="00C121B0">
      <w:pPr>
        <w:rPr>
          <w:rFonts w:ascii="Arial" w:hAnsi="Arial" w:cs="Arial"/>
          <w:color w:val="000000" w:themeColor="text1"/>
        </w:rPr>
      </w:pPr>
      <w:r w:rsidRPr="0019083B">
        <w:rPr>
          <w:rFonts w:ascii="Arial" w:hAnsi="Arial" w:cs="Arial"/>
          <w:color w:val="000000" w:themeColor="text1"/>
        </w:rPr>
        <w:t>12</w:t>
      </w:r>
      <w:r w:rsidRPr="0019083B">
        <w:rPr>
          <w:rFonts w:ascii="Arial" w:hAnsi="Arial" w:cs="Arial"/>
          <w:color w:val="000000" w:themeColor="text1"/>
        </w:rPr>
        <w:tab/>
        <w:t>limit 11 to yr=”2013 -Current”</w:t>
      </w:r>
      <w:r w:rsidRPr="0019083B">
        <w:rPr>
          <w:rFonts w:ascii="Arial" w:hAnsi="Arial" w:cs="Arial"/>
          <w:color w:val="000000" w:themeColor="text1"/>
        </w:rPr>
        <w:tab/>
        <w:t>16519</w:t>
      </w:r>
    </w:p>
    <w:p w14:paraId="73BCBAF4" w14:textId="77777777" w:rsidR="00C121B0" w:rsidRPr="0019083B" w:rsidRDefault="00C121B0" w:rsidP="00C121B0">
      <w:pPr>
        <w:rPr>
          <w:rFonts w:ascii="Arial" w:hAnsi="Arial" w:cs="Arial"/>
          <w:color w:val="000000" w:themeColor="text1"/>
        </w:rPr>
      </w:pPr>
      <w:r w:rsidRPr="0019083B">
        <w:rPr>
          <w:rFonts w:ascii="Arial" w:hAnsi="Arial" w:cs="Arial"/>
          <w:color w:val="000000" w:themeColor="text1"/>
        </w:rPr>
        <w:t>13</w:t>
      </w:r>
      <w:r w:rsidRPr="0019083B">
        <w:rPr>
          <w:rFonts w:ascii="Arial" w:hAnsi="Arial" w:cs="Arial"/>
          <w:color w:val="000000" w:themeColor="text1"/>
        </w:rPr>
        <w:tab/>
        <w:t>united kingdom.af.</w:t>
      </w:r>
      <w:r w:rsidRPr="0019083B">
        <w:rPr>
          <w:rFonts w:ascii="Arial" w:hAnsi="Arial" w:cs="Arial"/>
          <w:color w:val="000000" w:themeColor="text1"/>
        </w:rPr>
        <w:tab/>
        <w:t>920167</w:t>
      </w:r>
    </w:p>
    <w:p w14:paraId="2A5D08FF" w14:textId="77777777" w:rsidR="00C121B0" w:rsidRPr="0019083B" w:rsidRDefault="00C121B0" w:rsidP="00C121B0">
      <w:pPr>
        <w:rPr>
          <w:rFonts w:ascii="Arial" w:hAnsi="Arial" w:cs="Arial"/>
          <w:color w:val="000000" w:themeColor="text1"/>
        </w:rPr>
      </w:pPr>
      <w:r w:rsidRPr="0019083B">
        <w:rPr>
          <w:rFonts w:ascii="Arial" w:hAnsi="Arial" w:cs="Arial"/>
          <w:color w:val="000000" w:themeColor="text1"/>
        </w:rPr>
        <w:t>14</w:t>
      </w:r>
      <w:r w:rsidRPr="0019083B">
        <w:rPr>
          <w:rFonts w:ascii="Arial" w:hAnsi="Arial" w:cs="Arial"/>
          <w:color w:val="000000" w:themeColor="text1"/>
        </w:rPr>
        <w:tab/>
        <w:t>10 and 11 and 13</w:t>
      </w:r>
      <w:r w:rsidRPr="0019083B">
        <w:rPr>
          <w:rFonts w:ascii="Arial" w:hAnsi="Arial" w:cs="Arial"/>
          <w:color w:val="000000" w:themeColor="text1"/>
        </w:rPr>
        <w:tab/>
        <w:t>9</w:t>
      </w:r>
    </w:p>
    <w:p w14:paraId="4E2ED6C2" w14:textId="77777777" w:rsidR="00C121B0" w:rsidRPr="0019083B" w:rsidRDefault="00C121B0" w:rsidP="00C121B0">
      <w:pPr>
        <w:rPr>
          <w:rFonts w:ascii="Arial" w:hAnsi="Arial" w:cs="Arial"/>
          <w:color w:val="000000" w:themeColor="text1"/>
        </w:rPr>
      </w:pPr>
      <w:r w:rsidRPr="0019083B">
        <w:rPr>
          <w:rFonts w:ascii="Arial" w:hAnsi="Arial" w:cs="Arial"/>
          <w:color w:val="000000" w:themeColor="text1"/>
        </w:rPr>
        <w:t>15</w:t>
      </w:r>
      <w:r w:rsidRPr="0019083B">
        <w:rPr>
          <w:rFonts w:ascii="Arial" w:hAnsi="Arial" w:cs="Arial"/>
          <w:color w:val="000000" w:themeColor="text1"/>
        </w:rPr>
        <w:tab/>
        <w:t>10 and 11</w:t>
      </w:r>
      <w:r w:rsidRPr="0019083B">
        <w:rPr>
          <w:rFonts w:ascii="Arial" w:hAnsi="Arial" w:cs="Arial"/>
          <w:color w:val="000000" w:themeColor="text1"/>
        </w:rPr>
        <w:tab/>
        <w:t>12</w:t>
      </w:r>
    </w:p>
    <w:p w14:paraId="75F1AC30" w14:textId="77777777" w:rsidR="00C121B0" w:rsidRPr="0019083B" w:rsidRDefault="00C121B0" w:rsidP="00C121B0">
      <w:pPr>
        <w:rPr>
          <w:rFonts w:ascii="Arial" w:hAnsi="Arial" w:cs="Arial"/>
          <w:color w:val="000000" w:themeColor="text1"/>
        </w:rPr>
      </w:pPr>
      <w:r w:rsidRPr="0019083B">
        <w:rPr>
          <w:rFonts w:ascii="Arial" w:hAnsi="Arial" w:cs="Arial"/>
          <w:color w:val="000000" w:themeColor="text1"/>
        </w:rPr>
        <w:t>16</w:t>
      </w:r>
      <w:r w:rsidRPr="0019083B">
        <w:rPr>
          <w:rFonts w:ascii="Arial" w:hAnsi="Arial" w:cs="Arial"/>
          <w:color w:val="000000" w:themeColor="text1"/>
        </w:rPr>
        <w:tab/>
        <w:t>10 and 13</w:t>
      </w:r>
      <w:r w:rsidRPr="0019083B">
        <w:rPr>
          <w:rFonts w:ascii="Arial" w:hAnsi="Arial" w:cs="Arial"/>
          <w:color w:val="000000" w:themeColor="text1"/>
        </w:rPr>
        <w:tab/>
        <w:t>54</w:t>
      </w:r>
    </w:p>
    <w:p w14:paraId="536793DD" w14:textId="77777777" w:rsidR="00C121B0" w:rsidRPr="0019083B" w:rsidRDefault="00C121B0" w:rsidP="00C121B0">
      <w:pPr>
        <w:rPr>
          <w:rFonts w:ascii="Arial" w:hAnsi="Arial" w:cs="Arial"/>
          <w:color w:val="000000" w:themeColor="text1"/>
        </w:rPr>
      </w:pPr>
      <w:r w:rsidRPr="0019083B">
        <w:rPr>
          <w:rFonts w:ascii="Arial" w:hAnsi="Arial" w:cs="Arial"/>
          <w:color w:val="000000" w:themeColor="text1"/>
        </w:rPr>
        <w:t>17</w:t>
      </w:r>
      <w:r w:rsidRPr="0019083B">
        <w:rPr>
          <w:rFonts w:ascii="Arial" w:hAnsi="Arial" w:cs="Arial"/>
          <w:color w:val="000000" w:themeColor="text1"/>
        </w:rPr>
        <w:tab/>
        <w:t>3 and 6</w:t>
      </w:r>
      <w:r w:rsidRPr="0019083B">
        <w:rPr>
          <w:rFonts w:ascii="Arial" w:hAnsi="Arial" w:cs="Arial"/>
          <w:color w:val="000000" w:themeColor="text1"/>
        </w:rPr>
        <w:tab/>
        <w:t>320</w:t>
      </w:r>
    </w:p>
    <w:p w14:paraId="47A06AD0" w14:textId="77777777" w:rsidR="00C121B0" w:rsidRPr="0019083B" w:rsidRDefault="00C121B0" w:rsidP="00C121B0">
      <w:pPr>
        <w:rPr>
          <w:rFonts w:ascii="Arial" w:hAnsi="Arial" w:cs="Arial"/>
          <w:color w:val="000000" w:themeColor="text1"/>
        </w:rPr>
      </w:pPr>
      <w:r w:rsidRPr="0019083B">
        <w:rPr>
          <w:rFonts w:ascii="Arial" w:hAnsi="Arial" w:cs="Arial"/>
          <w:color w:val="000000" w:themeColor="text1"/>
        </w:rPr>
        <w:t>18</w:t>
      </w:r>
      <w:r w:rsidRPr="0019083B">
        <w:rPr>
          <w:rFonts w:ascii="Arial" w:hAnsi="Arial" w:cs="Arial"/>
          <w:color w:val="000000" w:themeColor="text1"/>
        </w:rPr>
        <w:tab/>
        <w:t>1 and 4</w:t>
      </w:r>
      <w:r w:rsidRPr="0019083B">
        <w:rPr>
          <w:rFonts w:ascii="Arial" w:hAnsi="Arial" w:cs="Arial"/>
          <w:color w:val="000000" w:themeColor="text1"/>
        </w:rPr>
        <w:tab/>
        <w:t>20</w:t>
      </w:r>
    </w:p>
    <w:p w14:paraId="702E8C1F" w14:textId="77777777" w:rsidR="00C121B0" w:rsidRPr="0019083B" w:rsidRDefault="00C121B0" w:rsidP="00C121B0">
      <w:pPr>
        <w:rPr>
          <w:rFonts w:ascii="Arial" w:hAnsi="Arial" w:cs="Arial"/>
          <w:color w:val="000000" w:themeColor="text1"/>
        </w:rPr>
      </w:pPr>
      <w:r w:rsidRPr="0019083B">
        <w:rPr>
          <w:rFonts w:ascii="Arial" w:hAnsi="Arial" w:cs="Arial"/>
          <w:color w:val="000000" w:themeColor="text1"/>
        </w:rPr>
        <w:t>19</w:t>
      </w:r>
      <w:r w:rsidRPr="0019083B">
        <w:rPr>
          <w:rFonts w:ascii="Arial" w:hAnsi="Arial" w:cs="Arial"/>
          <w:color w:val="000000" w:themeColor="text1"/>
        </w:rPr>
        <w:tab/>
        <w:t>1 and 6</w:t>
      </w:r>
      <w:r w:rsidRPr="0019083B">
        <w:rPr>
          <w:rFonts w:ascii="Arial" w:hAnsi="Arial" w:cs="Arial"/>
          <w:color w:val="000000" w:themeColor="text1"/>
        </w:rPr>
        <w:tab/>
        <w:t>51</w:t>
      </w:r>
    </w:p>
    <w:p w14:paraId="44C263F1" w14:textId="77777777" w:rsidR="00C121B0" w:rsidRPr="0019083B" w:rsidRDefault="00C121B0" w:rsidP="00C121B0">
      <w:pPr>
        <w:pStyle w:val="ListParagraph"/>
        <w:rPr>
          <w:rFonts w:ascii="Arial" w:hAnsi="Arial" w:cs="Arial"/>
          <w:color w:val="000000" w:themeColor="text1"/>
        </w:rPr>
      </w:pPr>
    </w:p>
    <w:p w14:paraId="41C4233F" w14:textId="77777777" w:rsidR="00C121B0" w:rsidRPr="0019083B" w:rsidRDefault="00C121B0" w:rsidP="00C121B0">
      <w:pPr>
        <w:rPr>
          <w:rFonts w:ascii="Arial" w:hAnsi="Arial" w:cs="Arial"/>
          <w:color w:val="000000" w:themeColor="text1"/>
        </w:rPr>
      </w:pPr>
    </w:p>
    <w:sectPr w:rsidR="00C121B0" w:rsidRPr="0019083B">
      <w:footerReference w:type="defaul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77C164" w14:textId="77777777" w:rsidR="00B05579" w:rsidRDefault="00B05579" w:rsidP="005C7668">
      <w:pPr>
        <w:spacing w:after="0" w:line="240" w:lineRule="auto"/>
      </w:pPr>
      <w:r>
        <w:separator/>
      </w:r>
    </w:p>
  </w:endnote>
  <w:endnote w:type="continuationSeparator" w:id="0">
    <w:p w14:paraId="40A4833D" w14:textId="77777777" w:rsidR="00B05579" w:rsidRDefault="00B05579" w:rsidP="005C7668">
      <w:pPr>
        <w:spacing w:after="0" w:line="240" w:lineRule="auto"/>
      </w:pPr>
      <w:r>
        <w:continuationSeparator/>
      </w:r>
    </w:p>
  </w:endnote>
  <w:endnote w:type="continuationNotice" w:id="1">
    <w:p w14:paraId="2A3528B5" w14:textId="77777777" w:rsidR="00DA5505" w:rsidRDefault="00DA55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2215001"/>
      <w:docPartObj>
        <w:docPartGallery w:val="Page Numbers (Bottom of Page)"/>
        <w:docPartUnique/>
      </w:docPartObj>
    </w:sdtPr>
    <w:sdtEndPr/>
    <w:sdtContent>
      <w:p w14:paraId="1B48A269" w14:textId="5FA7367A" w:rsidR="00B05579" w:rsidRDefault="00B05579">
        <w:pPr>
          <w:pStyle w:val="Footer"/>
          <w:jc w:val="right"/>
        </w:pPr>
        <w:r>
          <w:fldChar w:fldCharType="begin"/>
        </w:r>
        <w:r>
          <w:instrText>PAGE   \* MERGEFORMAT</w:instrText>
        </w:r>
        <w:r>
          <w:fldChar w:fldCharType="separate"/>
        </w:r>
        <w:r w:rsidR="00BB7876">
          <w:rPr>
            <w:noProof/>
          </w:rPr>
          <w:t>12</w:t>
        </w:r>
        <w:r>
          <w:fldChar w:fldCharType="end"/>
        </w:r>
      </w:p>
    </w:sdtContent>
  </w:sdt>
  <w:p w14:paraId="6001AF71" w14:textId="77777777" w:rsidR="00B05579" w:rsidRDefault="00B055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1A37EF" w14:textId="77777777" w:rsidR="00B05579" w:rsidRDefault="00B05579" w:rsidP="005C7668">
      <w:pPr>
        <w:spacing w:after="0" w:line="240" w:lineRule="auto"/>
      </w:pPr>
      <w:r>
        <w:separator/>
      </w:r>
    </w:p>
  </w:footnote>
  <w:footnote w:type="continuationSeparator" w:id="0">
    <w:p w14:paraId="351E1501" w14:textId="77777777" w:rsidR="00B05579" w:rsidRDefault="00B05579" w:rsidP="005C7668">
      <w:pPr>
        <w:spacing w:after="0" w:line="240" w:lineRule="auto"/>
      </w:pPr>
      <w:r>
        <w:continuationSeparator/>
      </w:r>
    </w:p>
  </w:footnote>
  <w:footnote w:type="continuationNotice" w:id="1">
    <w:p w14:paraId="722EB775" w14:textId="77777777" w:rsidR="00DA5505" w:rsidRDefault="00DA550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F2057"/>
    <w:multiLevelType w:val="hybridMultilevel"/>
    <w:tmpl w:val="FE2A4D0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9191B87"/>
    <w:multiLevelType w:val="hybridMultilevel"/>
    <w:tmpl w:val="6A4A04F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8850ED"/>
    <w:multiLevelType w:val="hybridMultilevel"/>
    <w:tmpl w:val="9C141760"/>
    <w:lvl w:ilvl="0" w:tplc="033C51BA">
      <w:start w:val="1"/>
      <w:numFmt w:val="decimal"/>
      <w:lvlText w:val="%1."/>
      <w:lvlJc w:val="left"/>
      <w:pPr>
        <w:ind w:left="720" w:hanging="360"/>
      </w:pPr>
      <w:rPr>
        <w:rFonts w:asciiTheme="minorHAnsi" w:eastAsiaTheme="minorHAnsi" w:hAnsiTheme="minorHAnsi" w:cstheme="minorHAns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7B868F3"/>
    <w:multiLevelType w:val="hybridMultilevel"/>
    <w:tmpl w:val="3F8AF286"/>
    <w:lvl w:ilvl="0" w:tplc="7610E5A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74007C"/>
    <w:multiLevelType w:val="multilevel"/>
    <w:tmpl w:val="95FC6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100F38"/>
    <w:multiLevelType w:val="multilevel"/>
    <w:tmpl w:val="29DE7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0A11A6"/>
    <w:multiLevelType w:val="multilevel"/>
    <w:tmpl w:val="44501A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27508CF"/>
    <w:multiLevelType w:val="multilevel"/>
    <w:tmpl w:val="3E048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CD47AE"/>
    <w:multiLevelType w:val="hybridMultilevel"/>
    <w:tmpl w:val="5956A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9E7610"/>
    <w:multiLevelType w:val="multilevel"/>
    <w:tmpl w:val="2D300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08719F"/>
    <w:multiLevelType w:val="hybridMultilevel"/>
    <w:tmpl w:val="7556FA9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762B7A"/>
    <w:multiLevelType w:val="multilevel"/>
    <w:tmpl w:val="280E18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516B7D"/>
    <w:multiLevelType w:val="hybridMultilevel"/>
    <w:tmpl w:val="D7A0C4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9C86596"/>
    <w:multiLevelType w:val="hybridMultilevel"/>
    <w:tmpl w:val="0358B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DA5377"/>
    <w:multiLevelType w:val="hybridMultilevel"/>
    <w:tmpl w:val="B73C1474"/>
    <w:lvl w:ilvl="0" w:tplc="A8C07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B9965CB"/>
    <w:multiLevelType w:val="hybridMultilevel"/>
    <w:tmpl w:val="5B16B0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8743730">
    <w:abstractNumId w:val="3"/>
  </w:num>
  <w:num w:numId="2" w16cid:durableId="644626192">
    <w:abstractNumId w:val="10"/>
  </w:num>
  <w:num w:numId="3" w16cid:durableId="1821994049">
    <w:abstractNumId w:val="1"/>
  </w:num>
  <w:num w:numId="4" w16cid:durableId="1574270775">
    <w:abstractNumId w:val="15"/>
  </w:num>
  <w:num w:numId="5" w16cid:durableId="1943561407">
    <w:abstractNumId w:val="6"/>
  </w:num>
  <w:num w:numId="6" w16cid:durableId="2101101423">
    <w:abstractNumId w:val="13"/>
  </w:num>
  <w:num w:numId="7" w16cid:durableId="11983467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15075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8490836">
    <w:abstractNumId w:val="12"/>
  </w:num>
  <w:num w:numId="10" w16cid:durableId="1240286215">
    <w:abstractNumId w:val="9"/>
  </w:num>
  <w:num w:numId="11" w16cid:durableId="1756511306">
    <w:abstractNumId w:val="4"/>
  </w:num>
  <w:num w:numId="12" w16cid:durableId="25297889">
    <w:abstractNumId w:val="7"/>
  </w:num>
  <w:num w:numId="13" w16cid:durableId="2045327425">
    <w:abstractNumId w:val="11"/>
  </w:num>
  <w:num w:numId="14" w16cid:durableId="1204710064">
    <w:abstractNumId w:val="5"/>
  </w:num>
  <w:num w:numId="15" w16cid:durableId="1962611789">
    <w:abstractNumId w:val="14"/>
  </w:num>
  <w:num w:numId="16" w16cid:durableId="11950004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26CD"/>
    <w:rsid w:val="00007B42"/>
    <w:rsid w:val="000308F1"/>
    <w:rsid w:val="0005230C"/>
    <w:rsid w:val="000617F8"/>
    <w:rsid w:val="00066AF4"/>
    <w:rsid w:val="00080521"/>
    <w:rsid w:val="00080522"/>
    <w:rsid w:val="00083C8C"/>
    <w:rsid w:val="0008449F"/>
    <w:rsid w:val="00094F0F"/>
    <w:rsid w:val="00097B59"/>
    <w:rsid w:val="000A26E3"/>
    <w:rsid w:val="000A2CEE"/>
    <w:rsid w:val="000A5E61"/>
    <w:rsid w:val="000B11D2"/>
    <w:rsid w:val="000B1A43"/>
    <w:rsid w:val="000B1C3A"/>
    <w:rsid w:val="000C21B2"/>
    <w:rsid w:val="000F4492"/>
    <w:rsid w:val="0015523F"/>
    <w:rsid w:val="00164766"/>
    <w:rsid w:val="001741E7"/>
    <w:rsid w:val="0019083B"/>
    <w:rsid w:val="00196473"/>
    <w:rsid w:val="001A2EAC"/>
    <w:rsid w:val="001B2611"/>
    <w:rsid w:val="001D1B00"/>
    <w:rsid w:val="001D5CA8"/>
    <w:rsid w:val="001E483A"/>
    <w:rsid w:val="00220FF8"/>
    <w:rsid w:val="00223B59"/>
    <w:rsid w:val="00224507"/>
    <w:rsid w:val="00271E83"/>
    <w:rsid w:val="0029072F"/>
    <w:rsid w:val="00293BDB"/>
    <w:rsid w:val="002970A2"/>
    <w:rsid w:val="002A7CDF"/>
    <w:rsid w:val="002B4BF2"/>
    <w:rsid w:val="002D1063"/>
    <w:rsid w:val="002D3EAB"/>
    <w:rsid w:val="002D65A8"/>
    <w:rsid w:val="002D77CE"/>
    <w:rsid w:val="002E39BE"/>
    <w:rsid w:val="003357BD"/>
    <w:rsid w:val="003463C1"/>
    <w:rsid w:val="00350415"/>
    <w:rsid w:val="00354B2E"/>
    <w:rsid w:val="00361FFF"/>
    <w:rsid w:val="00385FCF"/>
    <w:rsid w:val="003A25F0"/>
    <w:rsid w:val="003C047D"/>
    <w:rsid w:val="003E034C"/>
    <w:rsid w:val="003F1E90"/>
    <w:rsid w:val="003F6900"/>
    <w:rsid w:val="003F7C3D"/>
    <w:rsid w:val="00411CD1"/>
    <w:rsid w:val="004540CE"/>
    <w:rsid w:val="0045576C"/>
    <w:rsid w:val="00486319"/>
    <w:rsid w:val="004A5C8F"/>
    <w:rsid w:val="004B2514"/>
    <w:rsid w:val="004B482F"/>
    <w:rsid w:val="004B67C9"/>
    <w:rsid w:val="004D512A"/>
    <w:rsid w:val="004F1463"/>
    <w:rsid w:val="005133BB"/>
    <w:rsid w:val="0053646C"/>
    <w:rsid w:val="00537FDB"/>
    <w:rsid w:val="00552202"/>
    <w:rsid w:val="0055350B"/>
    <w:rsid w:val="00571B6C"/>
    <w:rsid w:val="005815BE"/>
    <w:rsid w:val="005831C3"/>
    <w:rsid w:val="005A6C54"/>
    <w:rsid w:val="005C7668"/>
    <w:rsid w:val="005D1C58"/>
    <w:rsid w:val="005D5FA3"/>
    <w:rsid w:val="005F1A46"/>
    <w:rsid w:val="005F22BE"/>
    <w:rsid w:val="00612275"/>
    <w:rsid w:val="0061686C"/>
    <w:rsid w:val="00644974"/>
    <w:rsid w:val="006556DB"/>
    <w:rsid w:val="00660986"/>
    <w:rsid w:val="006672C4"/>
    <w:rsid w:val="00685EBC"/>
    <w:rsid w:val="0069046C"/>
    <w:rsid w:val="006C168F"/>
    <w:rsid w:val="006C3D99"/>
    <w:rsid w:val="006D057A"/>
    <w:rsid w:val="006E133D"/>
    <w:rsid w:val="006F2298"/>
    <w:rsid w:val="00716DC1"/>
    <w:rsid w:val="0072254A"/>
    <w:rsid w:val="00780FDA"/>
    <w:rsid w:val="007D63B1"/>
    <w:rsid w:val="007D741B"/>
    <w:rsid w:val="007F1F2D"/>
    <w:rsid w:val="008026ED"/>
    <w:rsid w:val="00805921"/>
    <w:rsid w:val="0081108A"/>
    <w:rsid w:val="008115F4"/>
    <w:rsid w:val="008130CB"/>
    <w:rsid w:val="0082330A"/>
    <w:rsid w:val="0084585A"/>
    <w:rsid w:val="00864C91"/>
    <w:rsid w:val="00870C42"/>
    <w:rsid w:val="008712B3"/>
    <w:rsid w:val="00881CD8"/>
    <w:rsid w:val="00885ACA"/>
    <w:rsid w:val="008A7AB9"/>
    <w:rsid w:val="008B2D5E"/>
    <w:rsid w:val="008B3F1C"/>
    <w:rsid w:val="008C284F"/>
    <w:rsid w:val="008D55A2"/>
    <w:rsid w:val="008F47EB"/>
    <w:rsid w:val="00910516"/>
    <w:rsid w:val="00924A6B"/>
    <w:rsid w:val="00925AAC"/>
    <w:rsid w:val="00944FF8"/>
    <w:rsid w:val="00947645"/>
    <w:rsid w:val="00961CF1"/>
    <w:rsid w:val="00984F58"/>
    <w:rsid w:val="009B4645"/>
    <w:rsid w:val="009B6B51"/>
    <w:rsid w:val="009E48AA"/>
    <w:rsid w:val="00A0386A"/>
    <w:rsid w:val="00A41F63"/>
    <w:rsid w:val="00A513AA"/>
    <w:rsid w:val="00A81A88"/>
    <w:rsid w:val="00A81B3A"/>
    <w:rsid w:val="00A96EBF"/>
    <w:rsid w:val="00A973C4"/>
    <w:rsid w:val="00AB64F7"/>
    <w:rsid w:val="00AC3107"/>
    <w:rsid w:val="00AD087C"/>
    <w:rsid w:val="00AD5DC5"/>
    <w:rsid w:val="00AE5D4B"/>
    <w:rsid w:val="00AF1C88"/>
    <w:rsid w:val="00B05579"/>
    <w:rsid w:val="00B20E26"/>
    <w:rsid w:val="00B22D1C"/>
    <w:rsid w:val="00B41638"/>
    <w:rsid w:val="00B43757"/>
    <w:rsid w:val="00B672BD"/>
    <w:rsid w:val="00B81CAA"/>
    <w:rsid w:val="00BB2DE1"/>
    <w:rsid w:val="00BB7876"/>
    <w:rsid w:val="00BC3F29"/>
    <w:rsid w:val="00BE3BC9"/>
    <w:rsid w:val="00BE4A19"/>
    <w:rsid w:val="00C01E83"/>
    <w:rsid w:val="00C121B0"/>
    <w:rsid w:val="00C23174"/>
    <w:rsid w:val="00C52517"/>
    <w:rsid w:val="00C65457"/>
    <w:rsid w:val="00C838F0"/>
    <w:rsid w:val="00C84BBA"/>
    <w:rsid w:val="00C910D5"/>
    <w:rsid w:val="00CD2A29"/>
    <w:rsid w:val="00CD6E4E"/>
    <w:rsid w:val="00D1703C"/>
    <w:rsid w:val="00D22686"/>
    <w:rsid w:val="00D2370A"/>
    <w:rsid w:val="00D377AD"/>
    <w:rsid w:val="00D66DA9"/>
    <w:rsid w:val="00D71D72"/>
    <w:rsid w:val="00D76ED7"/>
    <w:rsid w:val="00D813C5"/>
    <w:rsid w:val="00D907FA"/>
    <w:rsid w:val="00D90868"/>
    <w:rsid w:val="00D90BDD"/>
    <w:rsid w:val="00DA4023"/>
    <w:rsid w:val="00DA4915"/>
    <w:rsid w:val="00DA5505"/>
    <w:rsid w:val="00DB1AB0"/>
    <w:rsid w:val="00DC33E4"/>
    <w:rsid w:val="00DD566B"/>
    <w:rsid w:val="00DE709F"/>
    <w:rsid w:val="00DE7CE7"/>
    <w:rsid w:val="00E25391"/>
    <w:rsid w:val="00E255EF"/>
    <w:rsid w:val="00E3172C"/>
    <w:rsid w:val="00E35BB3"/>
    <w:rsid w:val="00E60F80"/>
    <w:rsid w:val="00E92BEC"/>
    <w:rsid w:val="00EB1C66"/>
    <w:rsid w:val="00EB2B1C"/>
    <w:rsid w:val="00EC1644"/>
    <w:rsid w:val="00EE2276"/>
    <w:rsid w:val="00EE2F07"/>
    <w:rsid w:val="00EE592E"/>
    <w:rsid w:val="00EF73AA"/>
    <w:rsid w:val="00F051B4"/>
    <w:rsid w:val="00F11A30"/>
    <w:rsid w:val="00F328CF"/>
    <w:rsid w:val="00F35C35"/>
    <w:rsid w:val="00F400BF"/>
    <w:rsid w:val="00F6447A"/>
    <w:rsid w:val="00F64614"/>
    <w:rsid w:val="00F64A1D"/>
    <w:rsid w:val="00F70379"/>
    <w:rsid w:val="00F826CD"/>
    <w:rsid w:val="00F93541"/>
    <w:rsid w:val="00FA4B08"/>
    <w:rsid w:val="00FC0255"/>
    <w:rsid w:val="00FD701B"/>
    <w:rsid w:val="00FD7E3B"/>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45B597"/>
  <w15:docId w15:val="{0D30371C-D347-4EA0-BFB5-FFEF754BA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26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826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26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26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26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26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26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26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26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6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826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26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26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26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26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26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26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26CD"/>
    <w:rPr>
      <w:rFonts w:eastAsiaTheme="majorEastAsia" w:cstheme="majorBidi"/>
      <w:color w:val="272727" w:themeColor="text1" w:themeTint="D8"/>
    </w:rPr>
  </w:style>
  <w:style w:type="paragraph" w:styleId="Title">
    <w:name w:val="Title"/>
    <w:basedOn w:val="Normal"/>
    <w:next w:val="Normal"/>
    <w:link w:val="TitleChar"/>
    <w:uiPriority w:val="10"/>
    <w:qFormat/>
    <w:rsid w:val="00F826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26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26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26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26CD"/>
    <w:pPr>
      <w:spacing w:before="160"/>
      <w:jc w:val="center"/>
    </w:pPr>
    <w:rPr>
      <w:i/>
      <w:iCs/>
      <w:color w:val="404040" w:themeColor="text1" w:themeTint="BF"/>
    </w:rPr>
  </w:style>
  <w:style w:type="character" w:customStyle="1" w:styleId="QuoteChar">
    <w:name w:val="Quote Char"/>
    <w:basedOn w:val="DefaultParagraphFont"/>
    <w:link w:val="Quote"/>
    <w:uiPriority w:val="29"/>
    <w:rsid w:val="00F826CD"/>
    <w:rPr>
      <w:i/>
      <w:iCs/>
      <w:color w:val="404040" w:themeColor="text1" w:themeTint="BF"/>
    </w:rPr>
  </w:style>
  <w:style w:type="paragraph" w:styleId="ListParagraph">
    <w:name w:val="List Paragraph"/>
    <w:basedOn w:val="Normal"/>
    <w:uiPriority w:val="34"/>
    <w:qFormat/>
    <w:rsid w:val="00F826CD"/>
    <w:pPr>
      <w:ind w:left="720"/>
      <w:contextualSpacing/>
    </w:pPr>
  </w:style>
  <w:style w:type="character" w:styleId="IntenseEmphasis">
    <w:name w:val="Intense Emphasis"/>
    <w:basedOn w:val="DefaultParagraphFont"/>
    <w:uiPriority w:val="21"/>
    <w:qFormat/>
    <w:rsid w:val="00F826CD"/>
    <w:rPr>
      <w:i/>
      <w:iCs/>
      <w:color w:val="0F4761" w:themeColor="accent1" w:themeShade="BF"/>
    </w:rPr>
  </w:style>
  <w:style w:type="paragraph" w:styleId="IntenseQuote">
    <w:name w:val="Intense Quote"/>
    <w:basedOn w:val="Normal"/>
    <w:next w:val="Normal"/>
    <w:link w:val="IntenseQuoteChar"/>
    <w:uiPriority w:val="30"/>
    <w:qFormat/>
    <w:rsid w:val="00F826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26CD"/>
    <w:rPr>
      <w:i/>
      <w:iCs/>
      <w:color w:val="0F4761" w:themeColor="accent1" w:themeShade="BF"/>
    </w:rPr>
  </w:style>
  <w:style w:type="character" w:styleId="IntenseReference">
    <w:name w:val="Intense Reference"/>
    <w:basedOn w:val="DefaultParagraphFont"/>
    <w:uiPriority w:val="32"/>
    <w:qFormat/>
    <w:rsid w:val="00F826CD"/>
    <w:rPr>
      <w:b/>
      <w:bCs/>
      <w:smallCaps/>
      <w:color w:val="0F4761" w:themeColor="accent1" w:themeShade="BF"/>
      <w:spacing w:val="5"/>
    </w:rPr>
  </w:style>
  <w:style w:type="character" w:styleId="Hyperlink">
    <w:name w:val="Hyperlink"/>
    <w:basedOn w:val="DefaultParagraphFont"/>
    <w:uiPriority w:val="99"/>
    <w:unhideWhenUsed/>
    <w:rsid w:val="00F826CD"/>
    <w:rPr>
      <w:color w:val="0000FF"/>
      <w:u w:val="single"/>
    </w:rPr>
  </w:style>
  <w:style w:type="paragraph" w:styleId="BodyText">
    <w:name w:val="Body Text"/>
    <w:basedOn w:val="Normal"/>
    <w:link w:val="BodyTextChar"/>
    <w:uiPriority w:val="99"/>
    <w:semiHidden/>
    <w:unhideWhenUsed/>
    <w:rsid w:val="00C121B0"/>
    <w:pPr>
      <w:spacing w:after="120" w:line="256" w:lineRule="auto"/>
    </w:pPr>
    <w:rPr>
      <w:kern w:val="0"/>
      <w14:ligatures w14:val="none"/>
    </w:rPr>
  </w:style>
  <w:style w:type="character" w:customStyle="1" w:styleId="BodyTextChar">
    <w:name w:val="Body Text Char"/>
    <w:basedOn w:val="DefaultParagraphFont"/>
    <w:link w:val="BodyText"/>
    <w:uiPriority w:val="99"/>
    <w:semiHidden/>
    <w:rsid w:val="00C121B0"/>
    <w:rPr>
      <w:kern w:val="0"/>
      <w14:ligatures w14:val="none"/>
    </w:rPr>
  </w:style>
  <w:style w:type="paragraph" w:styleId="Caption">
    <w:name w:val="caption"/>
    <w:basedOn w:val="Normal"/>
    <w:next w:val="Normal"/>
    <w:uiPriority w:val="35"/>
    <w:unhideWhenUsed/>
    <w:qFormat/>
    <w:rsid w:val="00DD566B"/>
    <w:pPr>
      <w:spacing w:after="200" w:line="240" w:lineRule="auto"/>
    </w:pPr>
    <w:rPr>
      <w:i/>
      <w:iCs/>
      <w:color w:val="0E2841" w:themeColor="text2"/>
      <w:sz w:val="18"/>
      <w:szCs w:val="18"/>
    </w:rPr>
  </w:style>
  <w:style w:type="paragraph" w:styleId="BalloonText">
    <w:name w:val="Balloon Text"/>
    <w:basedOn w:val="Normal"/>
    <w:link w:val="BalloonTextChar"/>
    <w:uiPriority w:val="99"/>
    <w:semiHidden/>
    <w:unhideWhenUsed/>
    <w:rsid w:val="001A2EA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2EAC"/>
    <w:rPr>
      <w:rFonts w:ascii="Lucida Grande" w:hAnsi="Lucida Grande" w:cs="Lucida Grande"/>
      <w:sz w:val="18"/>
      <w:szCs w:val="18"/>
    </w:rPr>
  </w:style>
  <w:style w:type="character" w:styleId="Strong">
    <w:name w:val="Strong"/>
    <w:basedOn w:val="DefaultParagraphFont"/>
    <w:uiPriority w:val="22"/>
    <w:qFormat/>
    <w:rsid w:val="00A0386A"/>
    <w:rPr>
      <w:b/>
      <w:bCs/>
    </w:rPr>
  </w:style>
  <w:style w:type="character" w:styleId="FollowedHyperlink">
    <w:name w:val="FollowedHyperlink"/>
    <w:basedOn w:val="DefaultParagraphFont"/>
    <w:uiPriority w:val="99"/>
    <w:semiHidden/>
    <w:unhideWhenUsed/>
    <w:rsid w:val="00220FF8"/>
    <w:rPr>
      <w:color w:val="96607D" w:themeColor="followedHyperlink"/>
      <w:u w:val="single"/>
    </w:rPr>
  </w:style>
  <w:style w:type="paragraph" w:styleId="Header">
    <w:name w:val="header"/>
    <w:basedOn w:val="Normal"/>
    <w:link w:val="HeaderChar"/>
    <w:uiPriority w:val="99"/>
    <w:unhideWhenUsed/>
    <w:rsid w:val="005C76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7668"/>
  </w:style>
  <w:style w:type="paragraph" w:styleId="Footer">
    <w:name w:val="footer"/>
    <w:basedOn w:val="Normal"/>
    <w:link w:val="FooterChar"/>
    <w:uiPriority w:val="99"/>
    <w:unhideWhenUsed/>
    <w:rsid w:val="005C76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7668"/>
  </w:style>
  <w:style w:type="character" w:customStyle="1" w:styleId="UnresolvedMention1">
    <w:name w:val="Unresolved Mention1"/>
    <w:basedOn w:val="DefaultParagraphFont"/>
    <w:uiPriority w:val="99"/>
    <w:semiHidden/>
    <w:unhideWhenUsed/>
    <w:rsid w:val="00D22686"/>
    <w:rPr>
      <w:color w:val="605E5C"/>
      <w:shd w:val="clear" w:color="auto" w:fill="E1DFDD"/>
    </w:rPr>
  </w:style>
  <w:style w:type="character" w:styleId="CommentReference">
    <w:name w:val="annotation reference"/>
    <w:basedOn w:val="DefaultParagraphFont"/>
    <w:uiPriority w:val="99"/>
    <w:semiHidden/>
    <w:unhideWhenUsed/>
    <w:rsid w:val="00CD2A29"/>
    <w:rPr>
      <w:sz w:val="16"/>
      <w:szCs w:val="16"/>
    </w:rPr>
  </w:style>
  <w:style w:type="paragraph" w:styleId="CommentText">
    <w:name w:val="annotation text"/>
    <w:basedOn w:val="Normal"/>
    <w:link w:val="CommentTextChar"/>
    <w:uiPriority w:val="99"/>
    <w:semiHidden/>
    <w:unhideWhenUsed/>
    <w:rsid w:val="00CD2A29"/>
    <w:pPr>
      <w:spacing w:line="240" w:lineRule="auto"/>
    </w:pPr>
    <w:rPr>
      <w:sz w:val="20"/>
      <w:szCs w:val="20"/>
    </w:rPr>
  </w:style>
  <w:style w:type="character" w:customStyle="1" w:styleId="CommentTextChar">
    <w:name w:val="Comment Text Char"/>
    <w:basedOn w:val="DefaultParagraphFont"/>
    <w:link w:val="CommentText"/>
    <w:uiPriority w:val="99"/>
    <w:semiHidden/>
    <w:rsid w:val="00CD2A29"/>
    <w:rPr>
      <w:sz w:val="20"/>
      <w:szCs w:val="20"/>
    </w:rPr>
  </w:style>
  <w:style w:type="paragraph" w:styleId="CommentSubject">
    <w:name w:val="annotation subject"/>
    <w:basedOn w:val="CommentText"/>
    <w:next w:val="CommentText"/>
    <w:link w:val="CommentSubjectChar"/>
    <w:uiPriority w:val="99"/>
    <w:semiHidden/>
    <w:unhideWhenUsed/>
    <w:rsid w:val="00CD2A29"/>
    <w:rPr>
      <w:b/>
      <w:bCs/>
    </w:rPr>
  </w:style>
  <w:style w:type="character" w:customStyle="1" w:styleId="CommentSubjectChar">
    <w:name w:val="Comment Subject Char"/>
    <w:basedOn w:val="CommentTextChar"/>
    <w:link w:val="CommentSubject"/>
    <w:uiPriority w:val="99"/>
    <w:semiHidden/>
    <w:rsid w:val="00CD2A29"/>
    <w:rPr>
      <w:b/>
      <w:bCs/>
      <w:sz w:val="20"/>
      <w:szCs w:val="20"/>
    </w:rPr>
  </w:style>
  <w:style w:type="paragraph" w:styleId="Revision">
    <w:name w:val="Revision"/>
    <w:hidden/>
    <w:uiPriority w:val="99"/>
    <w:semiHidden/>
    <w:rsid w:val="008110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723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hyperlink" Target="https://www.england.nhs.uk/greenernhs/wp-content/uploads/sites/51/2021/06/B0507-how-to-produce-a-green-plan-three-year-strategy-towards-net-zero-june-2021.pdf" TargetMode="Externa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image" Target="media/image7.png"/><Relationship Id="rId29" Type="http://schemas.openxmlformats.org/officeDocument/2006/relationships/hyperlink" Target="https://www.england.nhs.uk/greenernhs/%20a-net-zero-nh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hyperlink" Target="https://www.england.nhs.uk/wp-content/uploads/2021/03/3-FL-SCs-2122-republished-may.pdf" TargetMode="Externa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image" Target="media/image10.png"/><Relationship Id="rId28" Type="http://schemas.openxmlformats.org/officeDocument/2006/relationships/hyperlink" Target="https://www.england.nhs.uk/greenernhs/a-net-zero-nhs/"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hyperlink" Target="https://sustainablehealthcare.org.uk/what-we-do/green-surgery-challen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image" Target="media/image9.png"/><Relationship Id="rId27" Type="http://schemas.openxmlformats.org/officeDocument/2006/relationships/hyperlink" Target="https://www.england.nhs.uk/greenernhs" TargetMode="External"/><Relationship Id="rId30" Type="http://schemas.openxmlformats.org/officeDocument/2006/relationships/hyperlink" Target="https://ukhealthalliance.org/sustainable-healthcare/green-surgery-report/" TargetMode="External"/><Relationship Id="rId35" Type="http://schemas.openxmlformats.org/officeDocument/2006/relationships/fontTable" Target="fontTable.xml"/><Relationship Id="rId8"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Reusable Surgical Gowns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a:outerShdw blurRad="254000" sx="102000" sy="102000" algn="ctr" rotWithShape="0">
                <a:prstClr val="black">
                  <a:alpha val="20000"/>
                </a:prstClr>
              </a:outerShdw>
            </a:effectLst>
          </c:spPr>
          <c:invertIfNegative val="0"/>
          <c:cat>
            <c:strRef>
              <c:f>Sheet1!$A$3:$A$5</c:f>
              <c:strCache>
                <c:ptCount val="3"/>
                <c:pt idx="0">
                  <c:v>Infection Control</c:v>
                </c:pt>
                <c:pt idx="1">
                  <c:v>Cost </c:v>
                </c:pt>
                <c:pt idx="2">
                  <c:v>Comfort</c:v>
                </c:pt>
              </c:strCache>
            </c:strRef>
          </c:cat>
          <c:val>
            <c:numRef>
              <c:f>Sheet1!$B$3:$B$5</c:f>
              <c:numCache>
                <c:formatCode>General</c:formatCode>
                <c:ptCount val="3"/>
                <c:pt idx="0">
                  <c:v>7</c:v>
                </c:pt>
                <c:pt idx="1">
                  <c:v>2</c:v>
                </c:pt>
                <c:pt idx="2">
                  <c:v>1</c:v>
                </c:pt>
              </c:numCache>
            </c:numRef>
          </c:val>
          <c:extLst>
            <c:ext xmlns:c16="http://schemas.microsoft.com/office/drawing/2014/chart" uri="{C3380CC4-5D6E-409C-BE32-E72D297353CC}">
              <c16:uniqueId val="{00000000-D4C3-7043-B9D3-83B9648B55B8}"/>
            </c:ext>
          </c:extLst>
        </c:ser>
        <c:dLbls>
          <c:showLegendKey val="0"/>
          <c:showVal val="0"/>
          <c:showCatName val="0"/>
          <c:showSerName val="0"/>
          <c:showPercent val="0"/>
          <c:showBubbleSize val="0"/>
        </c:dLbls>
        <c:gapWidth val="150"/>
        <c:axId val="2053664728"/>
        <c:axId val="2053797704"/>
      </c:barChart>
      <c:catAx>
        <c:axId val="205366472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GB"/>
                  <a:t>Barriers to Implementation</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2053797704"/>
        <c:crosses val="autoZero"/>
        <c:auto val="1"/>
        <c:lblAlgn val="ctr"/>
        <c:lblOffset val="100"/>
        <c:noMultiLvlLbl val="0"/>
      </c:catAx>
      <c:valAx>
        <c:axId val="2053797704"/>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GB"/>
                  <a:t>Number of Papers Identifying Theme</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205366472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Re-sterilisation of Surgical Energy Devices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cat>
            <c:strRef>
              <c:f>Sheet1!$A$36:$A$38</c:f>
              <c:strCache>
                <c:ptCount val="3"/>
                <c:pt idx="0">
                  <c:v>Infection Control</c:v>
                </c:pt>
                <c:pt idx="1">
                  <c:v>Cost </c:v>
                </c:pt>
                <c:pt idx="2">
                  <c:v>Damage and Safety </c:v>
                </c:pt>
              </c:strCache>
            </c:strRef>
          </c:cat>
          <c:val>
            <c:numRef>
              <c:f>Sheet1!$B$36:$B$38</c:f>
              <c:numCache>
                <c:formatCode>General</c:formatCode>
                <c:ptCount val="3"/>
                <c:pt idx="0">
                  <c:v>4</c:v>
                </c:pt>
                <c:pt idx="1">
                  <c:v>1</c:v>
                </c:pt>
                <c:pt idx="2">
                  <c:v>10</c:v>
                </c:pt>
              </c:numCache>
            </c:numRef>
          </c:val>
          <c:extLst>
            <c:ext xmlns:c16="http://schemas.microsoft.com/office/drawing/2014/chart" uri="{C3380CC4-5D6E-409C-BE32-E72D297353CC}">
              <c16:uniqueId val="{00000000-DB93-1D49-8D7E-7BB3CE65D798}"/>
            </c:ext>
          </c:extLst>
        </c:ser>
        <c:dLbls>
          <c:showLegendKey val="0"/>
          <c:showVal val="0"/>
          <c:showCatName val="0"/>
          <c:showSerName val="0"/>
          <c:showPercent val="0"/>
          <c:showBubbleSize val="0"/>
        </c:dLbls>
        <c:gapWidth val="75"/>
        <c:overlap val="-25"/>
        <c:axId val="-2131080568"/>
        <c:axId val="-2135513432"/>
      </c:barChart>
      <c:catAx>
        <c:axId val="-213108056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GB"/>
                  <a:t>Barriers to Implementation</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2135513432"/>
        <c:crosses val="autoZero"/>
        <c:auto val="1"/>
        <c:lblAlgn val="ctr"/>
        <c:lblOffset val="100"/>
        <c:noMultiLvlLbl val="0"/>
      </c:catAx>
      <c:valAx>
        <c:axId val="-2135513432"/>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GB" sz="900" b="1" i="0" u="none" strike="noStrike" kern="1200" baseline="0">
                    <a:solidFill>
                      <a:sysClr val="windowText" lastClr="000000">
                        <a:lumMod val="75000"/>
                        <a:lumOff val="25000"/>
                      </a:sysClr>
                    </a:solidFill>
                  </a:rPr>
                  <a:t>Number of Papers Identifying Theme</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213108056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Waste Management and Recycling in Surgical Theatres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cat>
            <c:strRef>
              <c:f>Sheet1!$A$60:$A$63</c:f>
              <c:strCache>
                <c:ptCount val="4"/>
                <c:pt idx="0">
                  <c:v>Workload/Convenience</c:v>
                </c:pt>
                <c:pt idx="1">
                  <c:v>Lack of Education</c:v>
                </c:pt>
                <c:pt idx="2">
                  <c:v>Lack of Leadership/Support</c:v>
                </c:pt>
                <c:pt idx="3">
                  <c:v>Resistance to Change</c:v>
                </c:pt>
              </c:strCache>
            </c:strRef>
          </c:cat>
          <c:val>
            <c:numRef>
              <c:f>Sheet1!$B$60:$B$63</c:f>
              <c:numCache>
                <c:formatCode>General</c:formatCode>
                <c:ptCount val="4"/>
                <c:pt idx="0">
                  <c:v>2</c:v>
                </c:pt>
                <c:pt idx="1">
                  <c:v>10</c:v>
                </c:pt>
                <c:pt idx="2">
                  <c:v>5</c:v>
                </c:pt>
                <c:pt idx="3">
                  <c:v>2</c:v>
                </c:pt>
              </c:numCache>
            </c:numRef>
          </c:val>
          <c:extLst>
            <c:ext xmlns:c16="http://schemas.microsoft.com/office/drawing/2014/chart" uri="{C3380CC4-5D6E-409C-BE32-E72D297353CC}">
              <c16:uniqueId val="{00000000-47A4-A648-83FF-E64354A7DB4D}"/>
            </c:ext>
          </c:extLst>
        </c:ser>
        <c:dLbls>
          <c:showLegendKey val="0"/>
          <c:showVal val="0"/>
          <c:showCatName val="0"/>
          <c:showSerName val="0"/>
          <c:showPercent val="0"/>
          <c:showBubbleSize val="0"/>
        </c:dLbls>
        <c:gapWidth val="75"/>
        <c:overlap val="-25"/>
        <c:axId val="-2076699368"/>
        <c:axId val="-2076692936"/>
      </c:barChart>
      <c:catAx>
        <c:axId val="-207669936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GB"/>
                  <a:t>Barriers to Implementation</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2076692936"/>
        <c:crosses val="autoZero"/>
        <c:auto val="1"/>
        <c:lblAlgn val="ctr"/>
        <c:lblOffset val="100"/>
        <c:noMultiLvlLbl val="0"/>
      </c:catAx>
      <c:valAx>
        <c:axId val="-2076692936"/>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GB" sz="900" b="1" i="0" u="none" strike="noStrike" kern="1200" baseline="0">
                    <a:solidFill>
                      <a:sysClr val="windowText" lastClr="000000">
                        <a:lumMod val="75000"/>
                        <a:lumOff val="25000"/>
                      </a:sysClr>
                    </a:solidFill>
                  </a:rPr>
                  <a:t>Number of Papers Identifying Theme</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207669936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8A940D9A7206E408864450ED57D539C" ma:contentTypeVersion="42" ma:contentTypeDescription="Create a new document." ma:contentTypeScope="" ma:versionID="97f053f2c8866ff9fb216eeef9d052b8">
  <xsd:schema xmlns:xsd="http://www.w3.org/2001/XMLSchema" xmlns:xs="http://www.w3.org/2001/XMLSchema" xmlns:p="http://schemas.microsoft.com/office/2006/metadata/properties" xmlns:ns1="http://schemas.microsoft.com/sharepoint/v3" xmlns:ns2="c1b4e1ac-85d4-451c-80d5-34c8d54af234" xmlns:ns3="22693012-23ee-4cdf-b53f-a4a7b444a349" xmlns:ns4="ebd64cbd-6cf5-435c-bd4a-b8fc9bc14ad4" xmlns:ns5="cccaf3ac-2de9-44d4-aa31-54302fceb5f7" targetNamespace="http://schemas.microsoft.com/office/2006/metadata/properties" ma:root="true" ma:fieldsID="464c1560c74b5c5a71051db696602384" ns1:_="" ns2:_="" ns3:_="" ns4:_="" ns5:_="">
    <xsd:import namespace="http://schemas.microsoft.com/sharepoint/v3"/>
    <xsd:import namespace="c1b4e1ac-85d4-451c-80d5-34c8d54af234"/>
    <xsd:import namespace="22693012-23ee-4cdf-b53f-a4a7b444a349"/>
    <xsd:import namespace="ebd64cbd-6cf5-435c-bd4a-b8fc9bc14ad4"/>
    <xsd:import namespace="cccaf3ac-2de9-44d4-aa31-54302fceb5f7"/>
    <xsd:element name="properties">
      <xsd:complexType>
        <xsd:sequence>
          <xsd:element name="documentManagement">
            <xsd:complexType>
              <xsd:all>
                <xsd:element ref="ns1:_ip_UnifiedCompliancePolicyProperties" minOccurs="0"/>
                <xsd:element ref="ns1:_ip_UnifiedCompliancePolicyUIAction" minOccurs="0"/>
                <xsd:element ref="ns2:SharedWithUsers" minOccurs="0"/>
                <xsd:element ref="ns2:SharedWithDetails" minOccurs="0"/>
                <xsd:element ref="ns3:Review_x0020_Date" minOccurs="0"/>
                <xsd:element ref="ns3:MediaServiceDateTaken" minOccurs="0"/>
                <xsd:element ref="ns4:SharedWithUsers" minOccurs="0"/>
                <xsd:element ref="ns4:SharedWithDetails" minOccurs="0"/>
                <xsd:element ref="ns3:lcf76f155ced4ddcb4097134ff3c332f" minOccurs="0"/>
                <xsd:element ref="ns5: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b4e1ac-85d4-451c-80d5-34c8d54af234"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93012-23ee-4cdf-b53f-a4a7b444a349" elementFormDefault="qualified">
    <xsd:import namespace="http://schemas.microsoft.com/office/2006/documentManagement/types"/>
    <xsd:import namespace="http://schemas.microsoft.com/office/infopath/2007/PartnerControls"/>
    <xsd:element name="Review_x0020_Date" ma:index="12" nillable="true" ma:displayName="Review date" ma:indexed="true" ma:internalName="Review_x0020_Dat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43b0bdb-28a8-4814-9fb9-624c17c095fc"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d64cbd-6cf5-435c-bd4a-b8fc9bc14ad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0"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caf3ac-2de9-44d4-aa31-54302fceb5f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231dacd-326e-4c85-be6a-59c44c7bc009}" ma:internalName="TaxCatchAll" ma:showField="CatchAllData" ma:web="ebd64cbd-6cf5-435c-bd4a-b8fc9bc14a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2693012-23ee-4cdf-b53f-a4a7b444a34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Review_x0020_Date xmlns="22693012-23ee-4cdf-b53f-a4a7b444a349" xsi:nil="true"/>
    <TaxCatchAll xmlns="cccaf3ac-2de9-44d4-aa31-54302fceb5f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9DF6EE-74FB-E143-89AC-0CD145A8A306}">
  <ds:schemaRefs>
    <ds:schemaRef ds:uri="http://schemas.openxmlformats.org/officeDocument/2006/bibliography"/>
  </ds:schemaRefs>
</ds:datastoreItem>
</file>

<file path=customXml/itemProps2.xml><?xml version="1.0" encoding="utf-8"?>
<ds:datastoreItem xmlns:ds="http://schemas.openxmlformats.org/officeDocument/2006/customXml" ds:itemID="{73DF2B7B-2743-48E1-9E38-231367A297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b4e1ac-85d4-451c-80d5-34c8d54af234"/>
    <ds:schemaRef ds:uri="22693012-23ee-4cdf-b53f-a4a7b444a349"/>
    <ds:schemaRef ds:uri="ebd64cbd-6cf5-435c-bd4a-b8fc9bc14ad4"/>
    <ds:schemaRef ds:uri="cccaf3ac-2de9-44d4-aa31-54302fceb5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6C2B13-8C6E-420A-B0AA-3A2FE7F258AF}">
  <ds:schemaRefs>
    <ds:schemaRef ds:uri="http://schemas.microsoft.com/office/2006/metadata/properties"/>
    <ds:schemaRef ds:uri="http://schemas.microsoft.com/office/infopath/2007/PartnerControls"/>
    <ds:schemaRef ds:uri="22693012-23ee-4cdf-b53f-a4a7b444a349"/>
    <ds:schemaRef ds:uri="http://schemas.microsoft.com/sharepoint/v3"/>
    <ds:schemaRef ds:uri="cccaf3ac-2de9-44d4-aa31-54302fceb5f7"/>
  </ds:schemaRefs>
</ds:datastoreItem>
</file>

<file path=customXml/itemProps4.xml><?xml version="1.0" encoding="utf-8"?>
<ds:datastoreItem xmlns:ds="http://schemas.openxmlformats.org/officeDocument/2006/customXml" ds:itemID="{73E62F17-C7F4-4A98-B8DC-24036DAB0A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1204</TotalTime>
  <Pages>26</Pages>
  <Words>6746</Words>
  <Characters>38457</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Holden</dc:creator>
  <cp:keywords/>
  <dc:description/>
  <cp:lastModifiedBy>Emma Orrock</cp:lastModifiedBy>
  <cp:revision>26</cp:revision>
  <dcterms:created xsi:type="dcterms:W3CDTF">2024-11-08T16:52:00Z</dcterms:created>
  <dcterms:modified xsi:type="dcterms:W3CDTF">2024-11-09T12:56:00Z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0x01010098A940D9A7206E408864450ED57D539C</vt:lpwstr>
  </property>
  <property fmtid="{D5CDD505-2E9C-101B-9397-08002B2CF9AE}" pid="3" name="MediaServiceImageTags">
    <vt:lpwstr/>
  </property>
</Properties>
</file>