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BFF2A" w14:textId="7C05EA65" w:rsidR="5ABDBE37" w:rsidRPr="003A0436" w:rsidRDefault="5ABDBE37" w:rsidP="3BC752BF">
      <w:pPr>
        <w:spacing w:after="160" w:line="257" w:lineRule="auto"/>
        <w:rPr>
          <w:rFonts w:ascii="Arial" w:eastAsia="Arial" w:hAnsi="Arial" w:cs="Arial"/>
          <w:b/>
          <w:bCs/>
        </w:rPr>
      </w:pPr>
    </w:p>
    <w:p w14:paraId="5B5A17DC" w14:textId="422D1EF5" w:rsidR="5ABDBE37" w:rsidRPr="003A0436" w:rsidRDefault="12FF7E9C" w:rsidP="3BC752BF">
      <w:pPr>
        <w:spacing w:after="160" w:line="257" w:lineRule="auto"/>
      </w:pPr>
      <w:r w:rsidRPr="3BC752BF">
        <w:rPr>
          <w:rFonts w:ascii="Arial" w:eastAsia="Arial" w:hAnsi="Arial" w:cs="Arial"/>
          <w:b/>
          <w:bCs/>
        </w:rPr>
        <w:t xml:space="preserve"> </w:t>
      </w:r>
    </w:p>
    <w:p w14:paraId="65A75F2B" w14:textId="58FAA2D1" w:rsidR="5ABDBE37" w:rsidRPr="003A0436" w:rsidRDefault="12FF7E9C" w:rsidP="3BC752BF">
      <w:pPr>
        <w:spacing w:after="160" w:line="257" w:lineRule="auto"/>
      </w:pPr>
      <w:r w:rsidRPr="1AF4DC93">
        <w:rPr>
          <w:rFonts w:ascii="Arial" w:eastAsia="Arial" w:hAnsi="Arial" w:cs="Arial"/>
          <w:b/>
          <w:bCs/>
        </w:rPr>
        <w:t xml:space="preserve">  </w:t>
      </w:r>
    </w:p>
    <w:p w14:paraId="6791090B" w14:textId="7343BBD4" w:rsidR="5ABDBE37" w:rsidRPr="003A0436" w:rsidRDefault="12FF7E9C" w:rsidP="3BC752BF">
      <w:pPr>
        <w:spacing w:after="160" w:line="257" w:lineRule="auto"/>
      </w:pPr>
      <w:r w:rsidRPr="3BC752BF">
        <w:rPr>
          <w:rFonts w:ascii="Arial" w:eastAsia="Arial" w:hAnsi="Arial" w:cs="Arial"/>
          <w:b/>
          <w:bCs/>
          <w:caps/>
          <w:sz w:val="52"/>
          <w:szCs w:val="52"/>
        </w:rPr>
        <w:t xml:space="preserve"> </w:t>
      </w:r>
    </w:p>
    <w:p w14:paraId="7808CC5A" w14:textId="6088A6B5" w:rsidR="5ABDBE37" w:rsidRPr="003A0436" w:rsidRDefault="12FF7E9C" w:rsidP="3BC752BF">
      <w:pPr>
        <w:spacing w:line="257" w:lineRule="auto"/>
        <w:jc w:val="center"/>
      </w:pPr>
      <w:r w:rsidRPr="3BC752BF">
        <w:rPr>
          <w:rFonts w:ascii="Arial" w:eastAsia="Arial" w:hAnsi="Arial" w:cs="Arial"/>
          <w:b/>
          <w:bCs/>
          <w:sz w:val="52"/>
          <w:szCs w:val="52"/>
        </w:rPr>
        <w:t xml:space="preserve">Integrated </w:t>
      </w:r>
      <w:r w:rsidR="0069486D">
        <w:rPr>
          <w:rFonts w:ascii="Arial" w:eastAsia="Arial" w:hAnsi="Arial" w:cs="Arial"/>
          <w:b/>
          <w:bCs/>
          <w:sz w:val="52"/>
          <w:szCs w:val="52"/>
        </w:rPr>
        <w:t>C</w:t>
      </w:r>
      <w:r w:rsidRPr="3BC752BF">
        <w:rPr>
          <w:rFonts w:ascii="Arial" w:eastAsia="Arial" w:hAnsi="Arial" w:cs="Arial"/>
          <w:b/>
          <w:bCs/>
          <w:sz w:val="52"/>
          <w:szCs w:val="52"/>
        </w:rPr>
        <w:t xml:space="preserve">are </w:t>
      </w:r>
      <w:r w:rsidR="0069486D">
        <w:rPr>
          <w:rFonts w:ascii="Arial" w:eastAsia="Arial" w:hAnsi="Arial" w:cs="Arial"/>
          <w:b/>
          <w:bCs/>
          <w:sz w:val="52"/>
          <w:szCs w:val="52"/>
        </w:rPr>
        <w:t>S</w:t>
      </w:r>
      <w:r w:rsidRPr="3BC752BF">
        <w:rPr>
          <w:rFonts w:ascii="Arial" w:eastAsia="Arial" w:hAnsi="Arial" w:cs="Arial"/>
          <w:b/>
          <w:bCs/>
          <w:sz w:val="52"/>
          <w:szCs w:val="52"/>
        </w:rPr>
        <w:t xml:space="preserve">ystems and an </w:t>
      </w:r>
      <w:r w:rsidR="0069486D">
        <w:rPr>
          <w:rFonts w:ascii="Arial" w:eastAsia="Arial" w:hAnsi="Arial" w:cs="Arial"/>
          <w:b/>
          <w:bCs/>
          <w:sz w:val="52"/>
          <w:szCs w:val="52"/>
        </w:rPr>
        <w:t>O</w:t>
      </w:r>
      <w:r w:rsidRPr="3BC752BF">
        <w:rPr>
          <w:rFonts w:ascii="Arial" w:eastAsia="Arial" w:hAnsi="Arial" w:cs="Arial"/>
          <w:b/>
          <w:bCs/>
          <w:sz w:val="52"/>
          <w:szCs w:val="52"/>
        </w:rPr>
        <w:t xml:space="preserve">pportunity to </w:t>
      </w:r>
      <w:r w:rsidR="0069486D">
        <w:rPr>
          <w:rFonts w:ascii="Arial" w:eastAsia="Arial" w:hAnsi="Arial" w:cs="Arial"/>
          <w:b/>
          <w:bCs/>
          <w:sz w:val="52"/>
          <w:szCs w:val="52"/>
        </w:rPr>
        <w:t>R</w:t>
      </w:r>
      <w:r w:rsidRPr="3BC752BF">
        <w:rPr>
          <w:rFonts w:ascii="Arial" w:eastAsia="Arial" w:hAnsi="Arial" w:cs="Arial"/>
          <w:b/>
          <w:bCs/>
          <w:sz w:val="52"/>
          <w:szCs w:val="52"/>
        </w:rPr>
        <w:t xml:space="preserve">e-imagine </w:t>
      </w:r>
      <w:r w:rsidR="0069486D">
        <w:rPr>
          <w:rFonts w:ascii="Arial" w:eastAsia="Arial" w:hAnsi="Arial" w:cs="Arial"/>
          <w:b/>
          <w:bCs/>
          <w:sz w:val="52"/>
          <w:szCs w:val="52"/>
        </w:rPr>
        <w:t>R</w:t>
      </w:r>
      <w:r w:rsidRPr="3BC752BF">
        <w:rPr>
          <w:rFonts w:ascii="Arial" w:eastAsia="Arial" w:hAnsi="Arial" w:cs="Arial"/>
          <w:b/>
          <w:bCs/>
          <w:sz w:val="52"/>
          <w:szCs w:val="52"/>
        </w:rPr>
        <w:t>isk</w:t>
      </w:r>
    </w:p>
    <w:p w14:paraId="5A96558C" w14:textId="4E32D6AC" w:rsidR="5ABDBE37" w:rsidRPr="003A0436" w:rsidRDefault="12FF7E9C" w:rsidP="3BC752BF">
      <w:pPr>
        <w:spacing w:line="257" w:lineRule="auto"/>
      </w:pPr>
      <w:r w:rsidRPr="3BC752BF">
        <w:rPr>
          <w:rFonts w:ascii="Arial" w:eastAsia="Arial" w:hAnsi="Arial" w:cs="Arial"/>
          <w:b/>
          <w:bCs/>
        </w:rPr>
        <w:t xml:space="preserve"> </w:t>
      </w:r>
    </w:p>
    <w:p w14:paraId="34E3FB15" w14:textId="3E414471" w:rsidR="5ABDBE37" w:rsidRPr="00785754" w:rsidRDefault="12FF7E9C" w:rsidP="3BC752BF">
      <w:pPr>
        <w:spacing w:line="257" w:lineRule="auto"/>
        <w:rPr>
          <w:rFonts w:ascii="Arial" w:hAnsi="Arial" w:cs="Arial"/>
        </w:rPr>
      </w:pPr>
      <w:r w:rsidRPr="00785754">
        <w:rPr>
          <w:rFonts w:ascii="Arial" w:eastAsia="Arial" w:hAnsi="Arial" w:cs="Arial"/>
          <w:b/>
          <w:bCs/>
        </w:rPr>
        <w:t xml:space="preserve"> </w:t>
      </w:r>
    </w:p>
    <w:p w14:paraId="23D90FA7" w14:textId="3BE1D530" w:rsidR="00785754" w:rsidRDefault="00785754" w:rsidP="3BC752BF">
      <w:pPr>
        <w:spacing w:line="257" w:lineRule="auto"/>
        <w:rPr>
          <w:rFonts w:ascii="Arial" w:eastAsia="Arial" w:hAnsi="Arial" w:cs="Arial"/>
        </w:rPr>
      </w:pPr>
      <w:r>
        <w:rPr>
          <w:rFonts w:ascii="Arial" w:eastAsia="Arial" w:hAnsi="Arial" w:cs="Arial"/>
        </w:rPr>
        <w:t xml:space="preserve">Authors:   </w:t>
      </w:r>
    </w:p>
    <w:p w14:paraId="288F2E5B" w14:textId="77777777" w:rsidR="00785754" w:rsidRDefault="00785754" w:rsidP="3BC752BF">
      <w:pPr>
        <w:spacing w:line="257" w:lineRule="auto"/>
        <w:rPr>
          <w:rFonts w:ascii="Arial" w:eastAsia="Arial" w:hAnsi="Arial" w:cs="Arial"/>
        </w:rPr>
      </w:pPr>
    </w:p>
    <w:p w14:paraId="47DE7813" w14:textId="593A31A3" w:rsidR="5ABDBE37" w:rsidRPr="00785754" w:rsidRDefault="00AD3C79" w:rsidP="3BC752BF">
      <w:pPr>
        <w:spacing w:line="257" w:lineRule="auto"/>
        <w:rPr>
          <w:rFonts w:ascii="Arial" w:eastAsia="Arial" w:hAnsi="Arial" w:cs="Arial"/>
        </w:rPr>
      </w:pPr>
      <w:r w:rsidRPr="00785754">
        <w:rPr>
          <w:rFonts w:ascii="Arial" w:eastAsia="Arial" w:hAnsi="Arial" w:cs="Arial"/>
        </w:rPr>
        <w:t xml:space="preserve">Frankie Fan </w:t>
      </w:r>
    </w:p>
    <w:p w14:paraId="296FA2B2" w14:textId="75CAE63B" w:rsidR="00AD3C79" w:rsidRPr="00785754" w:rsidRDefault="00785754" w:rsidP="3BC752BF">
      <w:pPr>
        <w:spacing w:line="257" w:lineRule="auto"/>
        <w:rPr>
          <w:rFonts w:ascii="Arial" w:hAnsi="Arial" w:cs="Arial"/>
        </w:rPr>
      </w:pPr>
      <w:r w:rsidRPr="00785754">
        <w:rPr>
          <w:rFonts w:ascii="Arial" w:hAnsi="Arial" w:cs="Arial"/>
        </w:rPr>
        <w:t>Sophie</w:t>
      </w:r>
      <w:r w:rsidR="00AD3C79" w:rsidRPr="00785754">
        <w:rPr>
          <w:rFonts w:ascii="Arial" w:hAnsi="Arial" w:cs="Arial"/>
        </w:rPr>
        <w:t xml:space="preserve"> Read-Willet</w:t>
      </w:r>
      <w:r w:rsidRPr="00785754">
        <w:rPr>
          <w:rFonts w:ascii="Arial" w:hAnsi="Arial" w:cs="Arial"/>
        </w:rPr>
        <w:t>t</w:t>
      </w:r>
      <w:r w:rsidR="00AD3C79" w:rsidRPr="00785754">
        <w:rPr>
          <w:rFonts w:ascii="Arial" w:hAnsi="Arial" w:cs="Arial"/>
        </w:rPr>
        <w:t xml:space="preserve">s </w:t>
      </w:r>
    </w:p>
    <w:p w14:paraId="760A52F4" w14:textId="137B0636" w:rsidR="00785754" w:rsidRPr="00785754" w:rsidRDefault="00785754" w:rsidP="3BC752BF">
      <w:pPr>
        <w:spacing w:line="257" w:lineRule="auto"/>
        <w:rPr>
          <w:rFonts w:ascii="Arial" w:hAnsi="Arial" w:cs="Arial"/>
        </w:rPr>
      </w:pPr>
      <w:r w:rsidRPr="00785754">
        <w:rPr>
          <w:rFonts w:ascii="Arial" w:hAnsi="Arial" w:cs="Arial"/>
        </w:rPr>
        <w:t xml:space="preserve">Angela Holden </w:t>
      </w:r>
    </w:p>
    <w:p w14:paraId="1F3EF0FB" w14:textId="1385EDA9" w:rsidR="00785754" w:rsidRPr="00785754" w:rsidRDefault="00785754" w:rsidP="3BC752BF">
      <w:pPr>
        <w:spacing w:line="257" w:lineRule="auto"/>
        <w:rPr>
          <w:rFonts w:ascii="Arial" w:hAnsi="Arial" w:cs="Arial"/>
        </w:rPr>
      </w:pPr>
      <w:r w:rsidRPr="00785754">
        <w:rPr>
          <w:rFonts w:ascii="Arial" w:hAnsi="Arial" w:cs="Arial"/>
        </w:rPr>
        <w:t xml:space="preserve">Luke Brown </w:t>
      </w:r>
    </w:p>
    <w:p w14:paraId="2F11BB89" w14:textId="3745F5C0" w:rsidR="5ABDBE37" w:rsidRPr="003A0436" w:rsidRDefault="12FF7E9C" w:rsidP="3BC752BF">
      <w:pPr>
        <w:spacing w:line="257" w:lineRule="auto"/>
      </w:pPr>
      <w:r w:rsidRPr="3BC752BF">
        <w:rPr>
          <w:rFonts w:ascii="Arial" w:eastAsia="Arial" w:hAnsi="Arial" w:cs="Arial"/>
        </w:rPr>
        <w:t xml:space="preserve"> </w:t>
      </w:r>
    </w:p>
    <w:p w14:paraId="72332D0A" w14:textId="4025910B" w:rsidR="5ABDBE37" w:rsidRPr="003A0436" w:rsidRDefault="00785754" w:rsidP="3BC752BF">
      <w:pPr>
        <w:spacing w:line="257" w:lineRule="auto"/>
      </w:pPr>
      <w:r>
        <w:rPr>
          <w:rFonts w:ascii="Arial" w:eastAsia="Arial" w:hAnsi="Arial" w:cs="Arial"/>
        </w:rPr>
        <w:t xml:space="preserve">Clinical Leadership Fellows </w:t>
      </w:r>
      <w:r w:rsidR="00A4443A">
        <w:rPr>
          <w:rFonts w:ascii="Arial" w:eastAsia="Arial" w:hAnsi="Arial" w:cs="Arial"/>
        </w:rPr>
        <w:t xml:space="preserve">with the Clinical Senates </w:t>
      </w:r>
    </w:p>
    <w:p w14:paraId="264FCFE7" w14:textId="3AF2E1EC" w:rsidR="5ABDBE37" w:rsidRPr="003A0436" w:rsidRDefault="12FF7E9C" w:rsidP="3BC752BF">
      <w:pPr>
        <w:spacing w:line="257" w:lineRule="auto"/>
      </w:pPr>
      <w:r w:rsidRPr="3BC752BF">
        <w:rPr>
          <w:rFonts w:ascii="Arial" w:eastAsia="Arial" w:hAnsi="Arial" w:cs="Arial"/>
        </w:rPr>
        <w:t xml:space="preserve"> </w:t>
      </w:r>
    </w:p>
    <w:p w14:paraId="79B87B16" w14:textId="4CC718A6" w:rsidR="5ABDBE37" w:rsidRPr="003A0436" w:rsidRDefault="12FF7E9C" w:rsidP="3BC752BF">
      <w:pPr>
        <w:spacing w:line="257" w:lineRule="auto"/>
      </w:pPr>
      <w:r w:rsidRPr="3BC752BF">
        <w:rPr>
          <w:rFonts w:ascii="Arial" w:eastAsia="Arial" w:hAnsi="Arial" w:cs="Arial"/>
        </w:rPr>
        <w:t xml:space="preserve"> </w:t>
      </w:r>
    </w:p>
    <w:p w14:paraId="00A148DB" w14:textId="606161C3" w:rsidR="5ABDBE37" w:rsidRPr="003A0436" w:rsidRDefault="12FF7E9C" w:rsidP="3BC752BF">
      <w:pPr>
        <w:spacing w:line="257" w:lineRule="auto"/>
      </w:pPr>
      <w:r w:rsidRPr="3BC752BF">
        <w:rPr>
          <w:rFonts w:ascii="Arial" w:eastAsia="Arial" w:hAnsi="Arial" w:cs="Arial"/>
        </w:rPr>
        <w:t xml:space="preserve"> </w:t>
      </w:r>
    </w:p>
    <w:p w14:paraId="564B196E" w14:textId="101E5F3E" w:rsidR="5ABDBE37" w:rsidRPr="003A0436" w:rsidRDefault="12FF7E9C" w:rsidP="3BC752BF">
      <w:pPr>
        <w:spacing w:line="257" w:lineRule="auto"/>
      </w:pPr>
      <w:r w:rsidRPr="3BC752BF">
        <w:rPr>
          <w:rFonts w:ascii="Arial" w:eastAsia="Arial" w:hAnsi="Arial" w:cs="Arial"/>
        </w:rPr>
        <w:t xml:space="preserve"> </w:t>
      </w:r>
    </w:p>
    <w:p w14:paraId="75232DE9" w14:textId="66533D41" w:rsidR="5ABDBE37" w:rsidRPr="003A0436" w:rsidRDefault="12FF7E9C" w:rsidP="3BC752BF">
      <w:pPr>
        <w:spacing w:line="257" w:lineRule="auto"/>
      </w:pPr>
      <w:r w:rsidRPr="3BC752BF">
        <w:rPr>
          <w:rFonts w:ascii="Arial" w:eastAsia="Arial" w:hAnsi="Arial" w:cs="Arial"/>
        </w:rPr>
        <w:t xml:space="preserve"> </w:t>
      </w:r>
    </w:p>
    <w:p w14:paraId="64BCFF77" w14:textId="7587C533" w:rsidR="5ABDBE37" w:rsidRPr="003A0436" w:rsidRDefault="12FF7E9C" w:rsidP="3BC752BF">
      <w:pPr>
        <w:spacing w:line="257" w:lineRule="auto"/>
      </w:pPr>
      <w:r w:rsidRPr="3BC752BF">
        <w:rPr>
          <w:rFonts w:ascii="Arial" w:eastAsia="Arial" w:hAnsi="Arial" w:cs="Arial"/>
        </w:rPr>
        <w:t xml:space="preserve"> </w:t>
      </w:r>
    </w:p>
    <w:p w14:paraId="6EAE06CC" w14:textId="402E87B8" w:rsidR="5ABDBE37" w:rsidRPr="003A0436" w:rsidRDefault="12FF7E9C" w:rsidP="3BC752BF">
      <w:pPr>
        <w:spacing w:line="257" w:lineRule="auto"/>
      </w:pPr>
      <w:r w:rsidRPr="3BC752BF">
        <w:rPr>
          <w:rFonts w:ascii="Arial" w:eastAsia="Arial" w:hAnsi="Arial" w:cs="Arial"/>
        </w:rPr>
        <w:t xml:space="preserve"> </w:t>
      </w:r>
    </w:p>
    <w:p w14:paraId="1D6D76BD" w14:textId="0A7C4FF0" w:rsidR="5ABDBE37" w:rsidRPr="003A0436" w:rsidRDefault="12FF7E9C" w:rsidP="3BC752BF">
      <w:pPr>
        <w:spacing w:line="257" w:lineRule="auto"/>
      </w:pPr>
      <w:r w:rsidRPr="3BC752BF">
        <w:rPr>
          <w:rFonts w:ascii="Arial" w:eastAsia="Arial" w:hAnsi="Arial" w:cs="Arial"/>
        </w:rPr>
        <w:t xml:space="preserve"> </w:t>
      </w:r>
    </w:p>
    <w:p w14:paraId="5DF73533" w14:textId="6B144F95" w:rsidR="5ABDBE37" w:rsidRPr="003A0436" w:rsidRDefault="12FF7E9C" w:rsidP="3BC752BF">
      <w:pPr>
        <w:spacing w:line="257" w:lineRule="auto"/>
      </w:pPr>
      <w:r w:rsidRPr="3BC752BF">
        <w:rPr>
          <w:rFonts w:ascii="Arial" w:eastAsia="Arial" w:hAnsi="Arial" w:cs="Arial"/>
        </w:rPr>
        <w:t xml:space="preserve"> </w:t>
      </w:r>
    </w:p>
    <w:p w14:paraId="6508F2D6" w14:textId="6EC4C5F3" w:rsidR="5ABDBE37" w:rsidRPr="003A0436" w:rsidRDefault="12FF7E9C" w:rsidP="3BC752BF">
      <w:pPr>
        <w:spacing w:line="257" w:lineRule="auto"/>
      </w:pPr>
      <w:r w:rsidRPr="3BC752BF">
        <w:rPr>
          <w:rFonts w:ascii="Arial" w:eastAsia="Arial" w:hAnsi="Arial" w:cs="Arial"/>
        </w:rPr>
        <w:t xml:space="preserve"> </w:t>
      </w:r>
    </w:p>
    <w:p w14:paraId="35D590B0" w14:textId="00892912" w:rsidR="5ABDBE37" w:rsidRPr="003A0436" w:rsidRDefault="12FF7E9C" w:rsidP="3BC752BF">
      <w:pPr>
        <w:spacing w:line="257" w:lineRule="auto"/>
      </w:pPr>
      <w:r w:rsidRPr="3BC752BF">
        <w:rPr>
          <w:rFonts w:ascii="Arial" w:eastAsia="Arial" w:hAnsi="Arial" w:cs="Arial"/>
          <w:b/>
          <w:bCs/>
        </w:rPr>
        <w:t xml:space="preserve"> </w:t>
      </w:r>
    </w:p>
    <w:p w14:paraId="3D09A668" w14:textId="3CC53505" w:rsidR="5ABDBE37" w:rsidRPr="003A0436" w:rsidRDefault="12FF7E9C" w:rsidP="3BC752BF">
      <w:pPr>
        <w:spacing w:line="257" w:lineRule="auto"/>
      </w:pPr>
      <w:r w:rsidRPr="3BC752BF">
        <w:rPr>
          <w:rFonts w:ascii="Arial" w:eastAsia="Arial" w:hAnsi="Arial" w:cs="Arial"/>
          <w:b/>
          <w:bCs/>
        </w:rPr>
        <w:t xml:space="preserve"> </w:t>
      </w:r>
    </w:p>
    <w:p w14:paraId="05332AD3" w14:textId="6C4F556A" w:rsidR="5ABDBE37" w:rsidRPr="003A0436" w:rsidRDefault="12FF7E9C" w:rsidP="3BC752BF">
      <w:pPr>
        <w:spacing w:line="257" w:lineRule="auto"/>
      </w:pPr>
      <w:r w:rsidRPr="3BC752BF">
        <w:rPr>
          <w:rFonts w:ascii="Arial" w:eastAsia="Arial" w:hAnsi="Arial" w:cs="Arial"/>
          <w:b/>
          <w:bCs/>
        </w:rPr>
        <w:t xml:space="preserve"> </w:t>
      </w:r>
    </w:p>
    <w:p w14:paraId="35E0BC03" w14:textId="0479563D" w:rsidR="5ABDBE37" w:rsidRPr="003A0436" w:rsidRDefault="12FF7E9C" w:rsidP="3BC752BF">
      <w:pPr>
        <w:spacing w:line="257" w:lineRule="auto"/>
      </w:pPr>
      <w:r w:rsidRPr="3BC752BF">
        <w:rPr>
          <w:rFonts w:ascii="Arial" w:eastAsia="Arial" w:hAnsi="Arial" w:cs="Arial"/>
          <w:b/>
          <w:bCs/>
        </w:rPr>
        <w:t xml:space="preserve"> </w:t>
      </w:r>
    </w:p>
    <w:p w14:paraId="3C1C3DCC" w14:textId="0B783BB3" w:rsidR="5ABDBE37" w:rsidRPr="003A0436" w:rsidRDefault="12FF7E9C" w:rsidP="3BC752BF">
      <w:pPr>
        <w:spacing w:line="257" w:lineRule="auto"/>
      </w:pPr>
      <w:r w:rsidRPr="3BC752BF">
        <w:rPr>
          <w:rFonts w:ascii="Arial" w:eastAsia="Arial" w:hAnsi="Arial" w:cs="Arial"/>
          <w:b/>
          <w:bCs/>
        </w:rPr>
        <w:t xml:space="preserve"> </w:t>
      </w:r>
    </w:p>
    <w:p w14:paraId="24281ED4" w14:textId="4F77C077" w:rsidR="5ABDBE37" w:rsidRPr="003A0436" w:rsidRDefault="12FF7E9C" w:rsidP="3BC752BF">
      <w:pPr>
        <w:spacing w:line="257" w:lineRule="auto"/>
      </w:pPr>
      <w:r w:rsidRPr="3BC752BF">
        <w:rPr>
          <w:rFonts w:ascii="Arial" w:eastAsia="Arial" w:hAnsi="Arial" w:cs="Arial"/>
          <w:b/>
          <w:bCs/>
        </w:rPr>
        <w:t xml:space="preserve"> </w:t>
      </w:r>
    </w:p>
    <w:p w14:paraId="00A91DFE" w14:textId="65ED5119" w:rsidR="5ABDBE37" w:rsidRPr="003A0436" w:rsidRDefault="12FF7E9C" w:rsidP="3BC752BF">
      <w:pPr>
        <w:spacing w:line="257" w:lineRule="auto"/>
      </w:pPr>
      <w:r w:rsidRPr="3BC752BF">
        <w:rPr>
          <w:rFonts w:ascii="Arial" w:eastAsia="Arial" w:hAnsi="Arial" w:cs="Arial"/>
          <w:b/>
          <w:bCs/>
        </w:rPr>
        <w:t xml:space="preserve"> </w:t>
      </w:r>
    </w:p>
    <w:p w14:paraId="77801BBE" w14:textId="17AE790C" w:rsidR="5ABDBE37" w:rsidRPr="003A0436" w:rsidRDefault="12FF7E9C" w:rsidP="3BC752BF">
      <w:pPr>
        <w:spacing w:line="257" w:lineRule="auto"/>
      </w:pPr>
      <w:r w:rsidRPr="3BC752BF">
        <w:rPr>
          <w:rFonts w:ascii="Arial" w:eastAsia="Arial" w:hAnsi="Arial" w:cs="Arial"/>
          <w:b/>
          <w:bCs/>
        </w:rPr>
        <w:t xml:space="preserve"> </w:t>
      </w:r>
    </w:p>
    <w:p w14:paraId="1FEACC6E" w14:textId="3EEF2A44" w:rsidR="5ABDBE37" w:rsidRPr="003A0436" w:rsidRDefault="12FF7E9C" w:rsidP="3BC752BF">
      <w:pPr>
        <w:spacing w:line="257" w:lineRule="auto"/>
      </w:pPr>
      <w:r w:rsidRPr="3BC752BF">
        <w:rPr>
          <w:rFonts w:ascii="Arial" w:eastAsia="Arial" w:hAnsi="Arial" w:cs="Arial"/>
          <w:b/>
          <w:bCs/>
        </w:rPr>
        <w:t xml:space="preserve"> </w:t>
      </w:r>
    </w:p>
    <w:p w14:paraId="596E317C" w14:textId="6731BE07" w:rsidR="5ABDBE37" w:rsidRPr="003A0436" w:rsidRDefault="12FF7E9C" w:rsidP="3BC752BF">
      <w:pPr>
        <w:spacing w:line="257" w:lineRule="auto"/>
      </w:pPr>
      <w:r w:rsidRPr="1F3B3EF2">
        <w:rPr>
          <w:rFonts w:ascii="Arial" w:eastAsia="Arial" w:hAnsi="Arial" w:cs="Arial"/>
          <w:b/>
          <w:bCs/>
        </w:rPr>
        <w:t xml:space="preserve"> </w:t>
      </w:r>
    </w:p>
    <w:p w14:paraId="3997162C" w14:textId="72374E38" w:rsidR="1F3B3EF2" w:rsidRDefault="1F3B3EF2" w:rsidP="1F3B3EF2">
      <w:pPr>
        <w:spacing w:line="257" w:lineRule="auto"/>
        <w:rPr>
          <w:rFonts w:ascii="Arial" w:eastAsia="Arial" w:hAnsi="Arial" w:cs="Arial"/>
          <w:b/>
          <w:bCs/>
        </w:rPr>
      </w:pPr>
    </w:p>
    <w:p w14:paraId="07A72B16" w14:textId="7A5F7FC8" w:rsidR="1F3B3EF2" w:rsidRDefault="1F3B3EF2" w:rsidP="1F3B3EF2">
      <w:pPr>
        <w:spacing w:line="257" w:lineRule="auto"/>
        <w:rPr>
          <w:rFonts w:ascii="Arial" w:eastAsia="Arial" w:hAnsi="Arial" w:cs="Arial"/>
          <w:b/>
          <w:bCs/>
        </w:rPr>
      </w:pPr>
    </w:p>
    <w:p w14:paraId="2444B1CD" w14:textId="7EA7A963" w:rsidR="5ABDBE37" w:rsidRPr="003A0436" w:rsidRDefault="12FF7E9C" w:rsidP="3BC752BF">
      <w:pPr>
        <w:spacing w:line="257" w:lineRule="auto"/>
      </w:pPr>
      <w:r w:rsidRPr="3BC752BF">
        <w:rPr>
          <w:rFonts w:ascii="Arial" w:eastAsia="Arial" w:hAnsi="Arial" w:cs="Arial"/>
          <w:b/>
          <w:bCs/>
        </w:rPr>
        <w:lastRenderedPageBreak/>
        <w:t xml:space="preserve"> </w:t>
      </w:r>
    </w:p>
    <w:p w14:paraId="5116C2CE" w14:textId="388BFB1F" w:rsidR="5ABDBE37" w:rsidRPr="003A0436" w:rsidRDefault="12FF7E9C" w:rsidP="3BC752BF">
      <w:pPr>
        <w:spacing w:line="257" w:lineRule="auto"/>
      </w:pPr>
      <w:r w:rsidRPr="3BC752BF">
        <w:rPr>
          <w:rFonts w:ascii="Arial" w:eastAsia="Arial" w:hAnsi="Arial" w:cs="Arial"/>
          <w:b/>
          <w:bCs/>
        </w:rPr>
        <w:t xml:space="preserve"> </w:t>
      </w:r>
    </w:p>
    <w:p w14:paraId="0933ED87" w14:textId="269FC005" w:rsidR="00CD0894" w:rsidRPr="001A0308" w:rsidRDefault="12FF7E9C" w:rsidP="3BC752BF">
      <w:pPr>
        <w:spacing w:line="257" w:lineRule="auto"/>
      </w:pPr>
      <w:r w:rsidRPr="3BC752BF">
        <w:rPr>
          <w:rFonts w:ascii="Arial" w:eastAsia="Arial" w:hAnsi="Arial" w:cs="Arial"/>
          <w:b/>
          <w:bCs/>
        </w:rPr>
        <w:t xml:space="preserve"> </w:t>
      </w:r>
    </w:p>
    <w:p w14:paraId="3A603F8D" w14:textId="77777777" w:rsidR="00CD0894" w:rsidRPr="003A0436" w:rsidRDefault="00CD0894" w:rsidP="3BC752BF">
      <w:pPr>
        <w:spacing w:line="257" w:lineRule="auto"/>
      </w:pPr>
    </w:p>
    <w:p w14:paraId="562C05E8" w14:textId="3693B1AB" w:rsidR="5ABDBE37" w:rsidRPr="003A0436" w:rsidRDefault="12FF7E9C" w:rsidP="3BC752BF">
      <w:pPr>
        <w:spacing w:line="257" w:lineRule="auto"/>
      </w:pPr>
      <w:r w:rsidRPr="3BC752BF">
        <w:rPr>
          <w:rFonts w:ascii="Arial" w:eastAsia="Arial" w:hAnsi="Arial" w:cs="Arial"/>
          <w:b/>
          <w:bCs/>
        </w:rPr>
        <w:t>Contents Page</w:t>
      </w:r>
      <w:r w:rsidR="5ABDBE37">
        <w:tab/>
      </w:r>
      <w:r w:rsidR="5ABDBE37">
        <w:tab/>
      </w:r>
      <w:r w:rsidR="5ABDBE37">
        <w:tab/>
      </w:r>
      <w:r w:rsidR="5ABDBE37">
        <w:tab/>
      </w:r>
      <w:r w:rsidR="5ABDBE37">
        <w:tab/>
      </w:r>
      <w:r w:rsidR="5ABDBE37">
        <w:tab/>
      </w:r>
      <w:r w:rsidR="5ABDBE37">
        <w:tab/>
      </w:r>
      <w:r w:rsidR="5ABDBE37">
        <w:tab/>
      </w:r>
      <w:r w:rsidR="5ABDBE37">
        <w:tab/>
      </w:r>
      <w:r w:rsidRPr="3BC752BF">
        <w:rPr>
          <w:rFonts w:ascii="Arial" w:eastAsia="Arial" w:hAnsi="Arial" w:cs="Arial"/>
          <w:b/>
          <w:bCs/>
        </w:rPr>
        <w:t>Page</w:t>
      </w:r>
    </w:p>
    <w:p w14:paraId="231204B6" w14:textId="01673420" w:rsidR="5ABDBE37" w:rsidRPr="003A0436" w:rsidRDefault="12FF7E9C" w:rsidP="3BC752BF">
      <w:pPr>
        <w:spacing w:line="257" w:lineRule="auto"/>
      </w:pPr>
      <w:r w:rsidRPr="3BC752BF">
        <w:rPr>
          <w:rFonts w:ascii="Arial" w:eastAsia="Arial" w:hAnsi="Arial" w:cs="Arial"/>
        </w:rPr>
        <w:t xml:space="preserve"> </w:t>
      </w:r>
    </w:p>
    <w:p w14:paraId="6C16E004" w14:textId="25DF31C2"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3BC752BF">
        <w:rPr>
          <w:rFonts w:ascii="Arial" w:eastAsia="Arial" w:hAnsi="Arial" w:cs="Arial"/>
        </w:rPr>
        <w:t>Executive summary……………………………………………………………</w:t>
      </w:r>
      <w:r w:rsidR="004C2E25">
        <w:rPr>
          <w:rFonts w:ascii="Arial" w:eastAsia="Arial" w:hAnsi="Arial" w:cs="Arial"/>
        </w:rPr>
        <w:t>…</w:t>
      </w:r>
      <w:r w:rsidR="007D0067">
        <w:rPr>
          <w:rFonts w:ascii="Arial" w:eastAsia="Arial" w:hAnsi="Arial" w:cs="Arial"/>
        </w:rPr>
        <w:t>3</w:t>
      </w:r>
    </w:p>
    <w:p w14:paraId="7DF215E4" w14:textId="4B01D035" w:rsidR="5ABDBE37" w:rsidRPr="003A0436" w:rsidRDefault="12FF7E9C" w:rsidP="3BC752BF">
      <w:pPr>
        <w:spacing w:line="257" w:lineRule="auto"/>
        <w:ind w:left="720"/>
        <w:jc w:val="both"/>
      </w:pPr>
      <w:r w:rsidRPr="3BC752BF">
        <w:rPr>
          <w:rFonts w:ascii="Arial" w:eastAsia="Arial" w:hAnsi="Arial" w:cs="Arial"/>
          <w:lang w:val="en-US"/>
        </w:rPr>
        <w:t xml:space="preserve"> </w:t>
      </w:r>
    </w:p>
    <w:p w14:paraId="569AC64E" w14:textId="77AAB7C2"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Background...………………………………………………………………..…</w:t>
      </w:r>
      <w:r w:rsidR="004C2E25">
        <w:rPr>
          <w:rFonts w:ascii="Arial" w:eastAsia="Arial" w:hAnsi="Arial" w:cs="Arial"/>
        </w:rPr>
        <w:t>…</w:t>
      </w:r>
      <w:r w:rsidR="2CE0CDAA" w:rsidRPr="022D95A7">
        <w:rPr>
          <w:rFonts w:ascii="Arial" w:eastAsia="Arial" w:hAnsi="Arial" w:cs="Arial"/>
        </w:rPr>
        <w:t>4</w:t>
      </w:r>
    </w:p>
    <w:p w14:paraId="4E0F3EE3" w14:textId="6BAB318B" w:rsidR="1F3B3EF2" w:rsidRDefault="1F3B3EF2" w:rsidP="1F3B3EF2">
      <w:pPr>
        <w:pStyle w:val="ListParagraph"/>
        <w:spacing w:line="257" w:lineRule="auto"/>
        <w:ind w:left="360" w:hanging="360"/>
        <w:jc w:val="both"/>
      </w:pPr>
    </w:p>
    <w:p w14:paraId="7E4CBB8F" w14:textId="05D6DEFC" w:rsidR="50398CB8" w:rsidRDefault="50398CB8"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Literature Search.........................................................................................</w:t>
      </w:r>
      <w:r w:rsidR="004C2E25">
        <w:rPr>
          <w:rFonts w:ascii="Arial" w:eastAsia="Arial" w:hAnsi="Arial" w:cs="Arial"/>
        </w:rPr>
        <w:t>.</w:t>
      </w:r>
      <w:r w:rsidR="38102B89" w:rsidRPr="022D95A7">
        <w:rPr>
          <w:rFonts w:ascii="Arial" w:eastAsia="Arial" w:hAnsi="Arial" w:cs="Arial"/>
        </w:rPr>
        <w:t>6</w:t>
      </w:r>
    </w:p>
    <w:p w14:paraId="01663B4A" w14:textId="71928FCD" w:rsidR="5ABDBE37" w:rsidRPr="003A0436" w:rsidRDefault="12FF7E9C" w:rsidP="1F3B3EF2">
      <w:pPr>
        <w:spacing w:line="257" w:lineRule="auto"/>
        <w:jc w:val="both"/>
      </w:pPr>
      <w:r w:rsidRPr="1F3B3EF2">
        <w:rPr>
          <w:rFonts w:ascii="Arial" w:eastAsia="Arial" w:hAnsi="Arial" w:cs="Arial"/>
        </w:rPr>
        <w:t xml:space="preserve">  </w:t>
      </w:r>
    </w:p>
    <w:p w14:paraId="40C6B82B" w14:textId="68A82123"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Aims……………………………………………………………………………</w:t>
      </w:r>
      <w:r w:rsidR="0E5189A1" w:rsidRPr="022D95A7">
        <w:rPr>
          <w:rFonts w:ascii="Arial" w:eastAsia="Arial" w:hAnsi="Arial" w:cs="Arial"/>
        </w:rPr>
        <w:t>....</w:t>
      </w:r>
      <w:r w:rsidR="004C2E25">
        <w:rPr>
          <w:rFonts w:ascii="Arial" w:eastAsia="Arial" w:hAnsi="Arial" w:cs="Arial"/>
        </w:rPr>
        <w:t>..</w:t>
      </w:r>
      <w:r w:rsidR="0E5189A1" w:rsidRPr="022D95A7">
        <w:rPr>
          <w:rFonts w:ascii="Arial" w:eastAsia="Arial" w:hAnsi="Arial" w:cs="Arial"/>
        </w:rPr>
        <w:t>7</w:t>
      </w:r>
    </w:p>
    <w:p w14:paraId="22D308BD" w14:textId="2083E308" w:rsidR="5ABDBE37" w:rsidRPr="003A0436" w:rsidRDefault="12FF7E9C" w:rsidP="3BC752BF">
      <w:pPr>
        <w:spacing w:line="257" w:lineRule="auto"/>
        <w:ind w:left="360"/>
        <w:jc w:val="both"/>
      </w:pPr>
      <w:r w:rsidRPr="3BC752BF">
        <w:rPr>
          <w:rFonts w:ascii="Arial" w:eastAsia="Arial" w:hAnsi="Arial" w:cs="Arial"/>
        </w:rPr>
        <w:t xml:space="preserve"> </w:t>
      </w:r>
    </w:p>
    <w:p w14:paraId="4E0F7E3E" w14:textId="150C3CD2"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Method</w:t>
      </w:r>
      <w:r w:rsidR="0069486D">
        <w:rPr>
          <w:rFonts w:ascii="Arial" w:eastAsia="Arial" w:hAnsi="Arial" w:cs="Arial"/>
        </w:rPr>
        <w:t>ology</w:t>
      </w:r>
      <w:r w:rsidRPr="022D95A7">
        <w:rPr>
          <w:rFonts w:ascii="Arial" w:eastAsia="Arial" w:hAnsi="Arial" w:cs="Arial"/>
        </w:rPr>
        <w:t>……………………………………………………………………</w:t>
      </w:r>
      <w:r w:rsidR="0069486D">
        <w:rPr>
          <w:rFonts w:ascii="Arial" w:eastAsia="Arial" w:hAnsi="Arial" w:cs="Arial"/>
        </w:rPr>
        <w:t>…</w:t>
      </w:r>
      <w:r w:rsidR="004C2E25">
        <w:rPr>
          <w:rFonts w:ascii="Arial" w:eastAsia="Arial" w:hAnsi="Arial" w:cs="Arial"/>
        </w:rPr>
        <w:t>.</w:t>
      </w:r>
      <w:r w:rsidR="0069486D">
        <w:rPr>
          <w:rFonts w:ascii="Arial" w:eastAsia="Arial" w:hAnsi="Arial" w:cs="Arial"/>
        </w:rPr>
        <w:t>7</w:t>
      </w:r>
    </w:p>
    <w:p w14:paraId="31D8CC95" w14:textId="0A032BA3" w:rsidR="5ABDBE37" w:rsidRPr="003A0436" w:rsidRDefault="12FF7E9C" w:rsidP="3BC752BF">
      <w:pPr>
        <w:spacing w:line="257" w:lineRule="auto"/>
        <w:jc w:val="both"/>
      </w:pPr>
      <w:r w:rsidRPr="3BC752BF">
        <w:rPr>
          <w:rFonts w:ascii="Arial" w:eastAsia="Arial" w:hAnsi="Arial" w:cs="Arial"/>
        </w:rPr>
        <w:t xml:space="preserve"> </w:t>
      </w:r>
    </w:p>
    <w:p w14:paraId="7BA14C8F" w14:textId="42CB4918"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Results……………………………………………………………………………</w:t>
      </w:r>
      <w:r w:rsidR="00C40BE9">
        <w:rPr>
          <w:rFonts w:ascii="Arial" w:eastAsia="Arial" w:hAnsi="Arial" w:cs="Arial"/>
        </w:rPr>
        <w:t>.</w:t>
      </w:r>
      <w:r w:rsidR="0C1D136F" w:rsidRPr="022D95A7">
        <w:rPr>
          <w:rFonts w:ascii="Arial" w:eastAsia="Arial" w:hAnsi="Arial" w:cs="Arial"/>
        </w:rPr>
        <w:t>10</w:t>
      </w:r>
    </w:p>
    <w:p w14:paraId="4241786C" w14:textId="322CA6C5" w:rsidR="5ABDBE37" w:rsidRPr="003A0436" w:rsidRDefault="12FF7E9C" w:rsidP="3BC752BF">
      <w:pPr>
        <w:spacing w:line="257" w:lineRule="auto"/>
        <w:ind w:left="720"/>
        <w:jc w:val="both"/>
      </w:pPr>
      <w:r w:rsidRPr="3BC752BF">
        <w:rPr>
          <w:rFonts w:ascii="Arial" w:eastAsia="Arial" w:hAnsi="Arial" w:cs="Arial"/>
        </w:rPr>
        <w:t xml:space="preserve"> </w:t>
      </w:r>
    </w:p>
    <w:p w14:paraId="3638B8AD" w14:textId="0BBFE49B"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Discussion………………………………………………………………………</w:t>
      </w:r>
      <w:r w:rsidR="00C40BE9">
        <w:rPr>
          <w:rFonts w:ascii="Arial" w:eastAsia="Arial" w:hAnsi="Arial" w:cs="Arial"/>
        </w:rPr>
        <w:t>…20</w:t>
      </w:r>
      <w:r>
        <w:tab/>
      </w:r>
    </w:p>
    <w:p w14:paraId="429164AC" w14:textId="20063EC6" w:rsidR="5ABDBE37" w:rsidRPr="003A0436" w:rsidRDefault="12FF7E9C" w:rsidP="3BC752BF">
      <w:pPr>
        <w:spacing w:line="257" w:lineRule="auto"/>
        <w:ind w:left="360"/>
        <w:jc w:val="both"/>
      </w:pPr>
      <w:r w:rsidRPr="3BC752BF">
        <w:rPr>
          <w:rFonts w:ascii="Arial" w:eastAsia="Arial" w:hAnsi="Arial" w:cs="Arial"/>
        </w:rPr>
        <w:t xml:space="preserve"> </w:t>
      </w:r>
    </w:p>
    <w:p w14:paraId="1BCCD8FF" w14:textId="4FDF511C"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Conclusions………………………………………………………………………</w:t>
      </w:r>
      <w:r w:rsidR="00C40BE9">
        <w:rPr>
          <w:rFonts w:ascii="Arial" w:eastAsia="Arial" w:hAnsi="Arial" w:cs="Arial"/>
        </w:rPr>
        <w:t>.</w:t>
      </w:r>
      <w:r w:rsidR="09059738" w:rsidRPr="022D95A7">
        <w:rPr>
          <w:rFonts w:ascii="Arial" w:eastAsia="Arial" w:hAnsi="Arial" w:cs="Arial"/>
        </w:rPr>
        <w:t>2</w:t>
      </w:r>
      <w:r w:rsidR="00C40BE9">
        <w:rPr>
          <w:rFonts w:ascii="Arial" w:eastAsia="Arial" w:hAnsi="Arial" w:cs="Arial"/>
        </w:rPr>
        <w:t>1</w:t>
      </w:r>
    </w:p>
    <w:p w14:paraId="270BECC2" w14:textId="2C10947E" w:rsidR="5ABDBE37" w:rsidRPr="003A0436" w:rsidRDefault="12FF7E9C" w:rsidP="3BC752BF">
      <w:pPr>
        <w:spacing w:line="257" w:lineRule="auto"/>
        <w:jc w:val="both"/>
      </w:pPr>
      <w:r w:rsidRPr="3BC752BF">
        <w:rPr>
          <w:rFonts w:ascii="Arial" w:eastAsia="Arial" w:hAnsi="Arial" w:cs="Arial"/>
        </w:rPr>
        <w:t xml:space="preserve"> </w:t>
      </w:r>
    </w:p>
    <w:p w14:paraId="3C5A8B63" w14:textId="02C5464A"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Recommendations………………………………………………………………</w:t>
      </w:r>
      <w:r w:rsidR="00C40BE9">
        <w:rPr>
          <w:rFonts w:ascii="Arial" w:eastAsia="Arial" w:hAnsi="Arial" w:cs="Arial"/>
        </w:rPr>
        <w:t>.</w:t>
      </w:r>
      <w:r w:rsidR="00AD3C79">
        <w:rPr>
          <w:rFonts w:ascii="Arial" w:eastAsia="Arial" w:hAnsi="Arial" w:cs="Arial"/>
        </w:rPr>
        <w:t>.</w:t>
      </w:r>
      <w:r w:rsidR="3392392F" w:rsidRPr="022D95A7">
        <w:rPr>
          <w:rFonts w:ascii="Arial" w:eastAsia="Arial" w:hAnsi="Arial" w:cs="Arial"/>
        </w:rPr>
        <w:t>2</w:t>
      </w:r>
      <w:r w:rsidR="00C40BE9">
        <w:rPr>
          <w:rFonts w:ascii="Arial" w:eastAsia="Arial" w:hAnsi="Arial" w:cs="Arial"/>
        </w:rPr>
        <w:t>2</w:t>
      </w:r>
    </w:p>
    <w:p w14:paraId="32295D90" w14:textId="191F2BD2" w:rsidR="5ABDBE37" w:rsidRPr="003A0436" w:rsidRDefault="12FF7E9C" w:rsidP="3BC752BF">
      <w:pPr>
        <w:spacing w:line="257" w:lineRule="auto"/>
        <w:ind w:left="720"/>
      </w:pPr>
      <w:r w:rsidRPr="3BC752BF">
        <w:rPr>
          <w:rFonts w:ascii="Arial" w:eastAsia="Arial" w:hAnsi="Arial" w:cs="Arial"/>
        </w:rPr>
        <w:t xml:space="preserve"> </w:t>
      </w:r>
    </w:p>
    <w:p w14:paraId="3C4B0141" w14:textId="2FE54F58"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Appendi</w:t>
      </w:r>
      <w:r w:rsidR="006E7241">
        <w:rPr>
          <w:rFonts w:ascii="Arial" w:eastAsia="Arial" w:hAnsi="Arial" w:cs="Arial"/>
        </w:rPr>
        <w:t>ces</w:t>
      </w:r>
      <w:r w:rsidRPr="022D95A7">
        <w:rPr>
          <w:rFonts w:ascii="Arial" w:eastAsia="Arial" w:hAnsi="Arial" w:cs="Arial"/>
        </w:rPr>
        <w:t>…………………………………………………………………………</w:t>
      </w:r>
      <w:r w:rsidR="6FB9AEB0" w:rsidRPr="022D95A7">
        <w:rPr>
          <w:rFonts w:ascii="Arial" w:eastAsia="Arial" w:hAnsi="Arial" w:cs="Arial"/>
        </w:rPr>
        <w:t>23</w:t>
      </w:r>
    </w:p>
    <w:p w14:paraId="36AB6756" w14:textId="2786FBD0" w:rsidR="5ABDBE37" w:rsidRPr="003A0436" w:rsidRDefault="12FF7E9C" w:rsidP="3BC752BF">
      <w:pPr>
        <w:spacing w:line="257" w:lineRule="auto"/>
        <w:ind w:left="720"/>
      </w:pPr>
      <w:r w:rsidRPr="3BC752BF">
        <w:rPr>
          <w:rFonts w:ascii="Arial" w:eastAsia="Arial" w:hAnsi="Arial" w:cs="Arial"/>
        </w:rPr>
        <w:t xml:space="preserve"> </w:t>
      </w:r>
    </w:p>
    <w:p w14:paraId="5E241D31" w14:textId="7BF458A6" w:rsidR="5ABDBE37" w:rsidRPr="0069486D" w:rsidRDefault="12FF7E9C" w:rsidP="3BC752BF">
      <w:pPr>
        <w:spacing w:line="257" w:lineRule="auto"/>
        <w:rPr>
          <w:i/>
          <w:iCs/>
          <w:sz w:val="20"/>
          <w:szCs w:val="20"/>
        </w:rPr>
      </w:pPr>
      <w:r w:rsidRPr="0069486D">
        <w:rPr>
          <w:rFonts w:ascii="Arial" w:eastAsia="Arial" w:hAnsi="Arial" w:cs="Arial"/>
          <w:i/>
          <w:iCs/>
          <w:sz w:val="20"/>
          <w:szCs w:val="20"/>
        </w:rPr>
        <w:t>Appendix 1 Evidence Search Service Results of Your Search Request Clinical Risk Management in Complex Healthcare Systems</w:t>
      </w:r>
    </w:p>
    <w:p w14:paraId="05E9DF54" w14:textId="2AF4A502" w:rsidR="5ABDBE37" w:rsidRPr="0069486D" w:rsidRDefault="12FF7E9C" w:rsidP="3BC752BF">
      <w:pPr>
        <w:spacing w:line="257" w:lineRule="auto"/>
        <w:rPr>
          <w:i/>
          <w:iCs/>
          <w:sz w:val="20"/>
          <w:szCs w:val="20"/>
        </w:rPr>
      </w:pPr>
      <w:r w:rsidRPr="0069486D">
        <w:rPr>
          <w:rFonts w:ascii="Arial" w:eastAsia="Arial" w:hAnsi="Arial" w:cs="Arial"/>
          <w:i/>
          <w:iCs/>
          <w:sz w:val="20"/>
          <w:szCs w:val="20"/>
        </w:rPr>
        <w:t xml:space="preserve"> </w:t>
      </w:r>
    </w:p>
    <w:p w14:paraId="05C3A858" w14:textId="763E4B79" w:rsidR="5ABDBE37" w:rsidRPr="0069486D" w:rsidRDefault="12FF7E9C" w:rsidP="3BC752BF">
      <w:pPr>
        <w:spacing w:line="257" w:lineRule="auto"/>
        <w:rPr>
          <w:i/>
          <w:iCs/>
          <w:sz w:val="20"/>
          <w:szCs w:val="20"/>
        </w:rPr>
      </w:pPr>
      <w:r w:rsidRPr="0069486D">
        <w:rPr>
          <w:rFonts w:ascii="Arial" w:eastAsia="Arial" w:hAnsi="Arial" w:cs="Arial"/>
          <w:i/>
          <w:iCs/>
          <w:sz w:val="20"/>
          <w:szCs w:val="20"/>
        </w:rPr>
        <w:t xml:space="preserve">Appendix 2 Focus Group Discussion Guide </w:t>
      </w:r>
    </w:p>
    <w:p w14:paraId="5AD633E1" w14:textId="0CF09E51" w:rsidR="5ABDBE37" w:rsidRPr="003A0436" w:rsidRDefault="12FF7E9C" w:rsidP="3BC752BF">
      <w:pPr>
        <w:spacing w:line="257" w:lineRule="auto"/>
      </w:pPr>
      <w:r w:rsidRPr="3BC752BF">
        <w:rPr>
          <w:rFonts w:ascii="Arial" w:eastAsia="Arial" w:hAnsi="Arial" w:cs="Arial"/>
        </w:rPr>
        <w:t xml:space="preserve"> </w:t>
      </w:r>
    </w:p>
    <w:p w14:paraId="141433EC" w14:textId="4F7CFF99"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Glossary……………………………………………………………………………</w:t>
      </w:r>
      <w:r w:rsidR="1BBFC367" w:rsidRPr="022D95A7">
        <w:rPr>
          <w:rFonts w:ascii="Arial" w:eastAsia="Arial" w:hAnsi="Arial" w:cs="Arial"/>
        </w:rPr>
        <w:t>2</w:t>
      </w:r>
      <w:r w:rsidR="001C6029">
        <w:rPr>
          <w:rFonts w:ascii="Arial" w:eastAsia="Arial" w:hAnsi="Arial" w:cs="Arial"/>
        </w:rPr>
        <w:t>5</w:t>
      </w:r>
    </w:p>
    <w:p w14:paraId="78E9689D" w14:textId="6374987E" w:rsidR="5ABDBE37" w:rsidRPr="003A0436" w:rsidRDefault="12FF7E9C" w:rsidP="3BC752BF">
      <w:pPr>
        <w:spacing w:line="257" w:lineRule="auto"/>
        <w:ind w:left="720"/>
      </w:pPr>
      <w:r w:rsidRPr="3BC752BF">
        <w:rPr>
          <w:rFonts w:ascii="Arial" w:eastAsia="Arial" w:hAnsi="Arial" w:cs="Arial"/>
        </w:rPr>
        <w:t xml:space="preserve"> </w:t>
      </w:r>
    </w:p>
    <w:p w14:paraId="4B69A82E" w14:textId="65553714" w:rsidR="5ABDBE37" w:rsidRPr="003A0436" w:rsidRDefault="12FF7E9C" w:rsidP="0096467C">
      <w:pPr>
        <w:pStyle w:val="ListParagraph"/>
        <w:numPr>
          <w:ilvl w:val="0"/>
          <w:numId w:val="6"/>
        </w:numPr>
        <w:spacing w:line="257" w:lineRule="auto"/>
        <w:ind w:left="360"/>
        <w:jc w:val="both"/>
        <w:rPr>
          <w:rFonts w:ascii="Arial" w:eastAsia="Arial" w:hAnsi="Arial" w:cs="Arial"/>
        </w:rPr>
      </w:pPr>
      <w:r w:rsidRPr="022D95A7">
        <w:rPr>
          <w:rFonts w:ascii="Arial" w:eastAsia="Arial" w:hAnsi="Arial" w:cs="Arial"/>
        </w:rPr>
        <w:t>References…………………………………………………………………………</w:t>
      </w:r>
      <w:r w:rsidR="560A8714" w:rsidRPr="022D95A7">
        <w:rPr>
          <w:rFonts w:ascii="Arial" w:eastAsia="Arial" w:hAnsi="Arial" w:cs="Arial"/>
        </w:rPr>
        <w:t>2</w:t>
      </w:r>
      <w:r w:rsidR="001C6029">
        <w:rPr>
          <w:rFonts w:ascii="Arial" w:eastAsia="Arial" w:hAnsi="Arial" w:cs="Arial"/>
        </w:rPr>
        <w:t>6</w:t>
      </w:r>
    </w:p>
    <w:p w14:paraId="47150EF7" w14:textId="47D34F4E" w:rsidR="5ABDBE37" w:rsidRDefault="5ABDBE37" w:rsidP="1C3DCD1D">
      <w:pPr>
        <w:spacing w:after="160" w:line="257" w:lineRule="auto"/>
      </w:pPr>
    </w:p>
    <w:p w14:paraId="672278F5" w14:textId="77777777" w:rsidR="00CD0894" w:rsidRDefault="00CD0894" w:rsidP="1C3DCD1D">
      <w:pPr>
        <w:spacing w:after="160" w:line="257" w:lineRule="auto"/>
      </w:pPr>
    </w:p>
    <w:p w14:paraId="4D870902" w14:textId="77777777" w:rsidR="00CD0894" w:rsidRDefault="00CD0894" w:rsidP="1C3DCD1D">
      <w:pPr>
        <w:spacing w:after="160" w:line="257" w:lineRule="auto"/>
      </w:pPr>
    </w:p>
    <w:p w14:paraId="2CA26F8B" w14:textId="77777777" w:rsidR="00CD0894" w:rsidRDefault="00CD0894" w:rsidP="1C3DCD1D">
      <w:pPr>
        <w:spacing w:after="160" w:line="257" w:lineRule="auto"/>
      </w:pPr>
    </w:p>
    <w:p w14:paraId="3E07F907" w14:textId="77777777" w:rsidR="00CD0894" w:rsidRDefault="00CD0894" w:rsidP="1C3DCD1D">
      <w:pPr>
        <w:spacing w:after="160" w:line="257" w:lineRule="auto"/>
      </w:pPr>
    </w:p>
    <w:p w14:paraId="5CCE16FF" w14:textId="77777777" w:rsidR="00CD0894" w:rsidRDefault="00CD0894" w:rsidP="1C3DCD1D">
      <w:pPr>
        <w:spacing w:after="160" w:line="257" w:lineRule="auto"/>
      </w:pPr>
    </w:p>
    <w:p w14:paraId="4FF10F58" w14:textId="2726074D" w:rsidR="5ABDBE37" w:rsidRPr="003A0436" w:rsidRDefault="5ABDBE37" w:rsidP="3BC752BF">
      <w:pPr>
        <w:spacing w:line="257" w:lineRule="auto"/>
      </w:pPr>
    </w:p>
    <w:p w14:paraId="24DDE825" w14:textId="596C5297" w:rsidR="00DA3AEA" w:rsidRPr="006E7241" w:rsidRDefault="12FF7E9C" w:rsidP="2CB5D355">
      <w:pPr>
        <w:pStyle w:val="ListParagraph"/>
        <w:numPr>
          <w:ilvl w:val="0"/>
          <w:numId w:val="1"/>
        </w:numPr>
        <w:spacing w:after="160" w:line="257" w:lineRule="auto"/>
        <w:rPr>
          <w:rFonts w:ascii="Arial" w:eastAsia="Arial" w:hAnsi="Arial" w:cs="Arial"/>
          <w:b/>
          <w:bCs/>
        </w:rPr>
      </w:pPr>
      <w:r w:rsidRPr="006E7241">
        <w:rPr>
          <w:rFonts w:ascii="Arial" w:eastAsia="Arial" w:hAnsi="Arial" w:cs="Arial"/>
          <w:b/>
          <w:bCs/>
        </w:rPr>
        <w:t>Executive Summar</w:t>
      </w:r>
      <w:r w:rsidR="5BFD9537" w:rsidRPr="006E7241">
        <w:rPr>
          <w:rFonts w:ascii="Arial" w:eastAsia="Arial" w:hAnsi="Arial" w:cs="Arial"/>
          <w:b/>
          <w:bCs/>
        </w:rPr>
        <w:t>y</w:t>
      </w:r>
    </w:p>
    <w:p w14:paraId="456AB3B1" w14:textId="215BC512" w:rsidR="00DA3AEA" w:rsidRDefault="00DA3AEA" w:rsidP="2CB5D355">
      <w:pPr>
        <w:spacing w:after="160" w:line="257" w:lineRule="auto"/>
        <w:rPr>
          <w:rFonts w:ascii="Arial" w:eastAsia="Arial" w:hAnsi="Arial" w:cs="Arial"/>
        </w:rPr>
      </w:pPr>
    </w:p>
    <w:p w14:paraId="258767FE" w14:textId="2425B918" w:rsidR="00DA3AEA" w:rsidRDefault="1EA17C3F" w:rsidP="0069486D">
      <w:pPr>
        <w:spacing w:after="160" w:line="257" w:lineRule="auto"/>
        <w:jc w:val="both"/>
        <w:rPr>
          <w:rFonts w:ascii="Arial" w:eastAsia="Arial" w:hAnsi="Arial" w:cs="Arial"/>
        </w:rPr>
      </w:pPr>
      <w:r w:rsidRPr="2CB5D355">
        <w:rPr>
          <w:rFonts w:ascii="Arial" w:eastAsia="Arial" w:hAnsi="Arial" w:cs="Arial"/>
        </w:rPr>
        <w:t xml:space="preserve">This piece of proactive work </w:t>
      </w:r>
      <w:r w:rsidR="49573CF6" w:rsidRPr="2CB5D355">
        <w:rPr>
          <w:rFonts w:ascii="Arial" w:eastAsia="Arial" w:hAnsi="Arial" w:cs="Arial"/>
        </w:rPr>
        <w:t>examines</w:t>
      </w:r>
      <w:r w:rsidRPr="2CB5D355">
        <w:rPr>
          <w:rFonts w:ascii="Arial" w:eastAsia="Arial" w:hAnsi="Arial" w:cs="Arial"/>
        </w:rPr>
        <w:t xml:space="preserve"> </w:t>
      </w:r>
      <w:r w:rsidR="0A133A2C" w:rsidRPr="2CB5D355">
        <w:rPr>
          <w:rFonts w:ascii="Arial" w:eastAsia="Arial" w:hAnsi="Arial" w:cs="Arial"/>
        </w:rPr>
        <w:t xml:space="preserve">the </w:t>
      </w:r>
      <w:r w:rsidRPr="2CB5D355">
        <w:rPr>
          <w:rFonts w:ascii="Arial" w:eastAsia="Arial" w:hAnsi="Arial" w:cs="Arial"/>
        </w:rPr>
        <w:t>theme of risk,</w:t>
      </w:r>
      <w:r w:rsidR="5350D578" w:rsidRPr="2CB5D355">
        <w:rPr>
          <w:rFonts w:ascii="Arial" w:eastAsia="Arial" w:hAnsi="Arial" w:cs="Arial"/>
        </w:rPr>
        <w:t xml:space="preserve"> </w:t>
      </w:r>
      <w:r w:rsidRPr="2CB5D355">
        <w:rPr>
          <w:rFonts w:ascii="Arial" w:eastAsia="Arial" w:hAnsi="Arial" w:cs="Arial"/>
        </w:rPr>
        <w:t xml:space="preserve">how it is perceived and managed across individual, organisational, and system levels. </w:t>
      </w:r>
      <w:r w:rsidR="7062EC92" w:rsidRPr="2CB5D355">
        <w:rPr>
          <w:rFonts w:ascii="Arial" w:eastAsia="Arial" w:hAnsi="Arial" w:cs="Arial"/>
        </w:rPr>
        <w:t xml:space="preserve">The </w:t>
      </w:r>
      <w:r w:rsidRPr="2CB5D355">
        <w:rPr>
          <w:rFonts w:ascii="Arial" w:eastAsia="Arial" w:hAnsi="Arial" w:cs="Arial"/>
        </w:rPr>
        <w:t>work</w:t>
      </w:r>
      <w:r w:rsidR="18EA145D" w:rsidRPr="2CB5D355">
        <w:rPr>
          <w:rFonts w:ascii="Arial" w:eastAsia="Arial" w:hAnsi="Arial" w:cs="Arial"/>
        </w:rPr>
        <w:t xml:space="preserve"> is based on risk with</w:t>
      </w:r>
      <w:r w:rsidRPr="2CB5D355">
        <w:rPr>
          <w:rFonts w:ascii="Arial" w:eastAsia="Arial" w:hAnsi="Arial" w:cs="Arial"/>
        </w:rPr>
        <w:t>in the context of urgent and emergency care</w:t>
      </w:r>
      <w:r w:rsidR="1C80D2E3" w:rsidRPr="2CB5D355">
        <w:rPr>
          <w:rFonts w:ascii="Arial" w:eastAsia="Arial" w:hAnsi="Arial" w:cs="Arial"/>
        </w:rPr>
        <w:t xml:space="preserve">. </w:t>
      </w:r>
      <w:r w:rsidR="477A8B37" w:rsidRPr="2CB5D355">
        <w:rPr>
          <w:rFonts w:ascii="Arial" w:eastAsia="Arial" w:hAnsi="Arial" w:cs="Arial"/>
        </w:rPr>
        <w:t xml:space="preserve">  It draws</w:t>
      </w:r>
      <w:r w:rsidRPr="2CB5D355">
        <w:rPr>
          <w:rFonts w:ascii="Arial" w:eastAsia="Arial" w:hAnsi="Arial" w:cs="Arial"/>
        </w:rPr>
        <w:t xml:space="preserve"> on the principles and values of public health ethics,</w:t>
      </w:r>
      <w:r w:rsidR="11549E4F" w:rsidRPr="2CB5D355">
        <w:rPr>
          <w:rFonts w:ascii="Arial" w:eastAsia="Arial" w:hAnsi="Arial" w:cs="Arial"/>
        </w:rPr>
        <w:t xml:space="preserve"> in particular Appreciative Inquiry.  The focus of the report is based in one </w:t>
      </w:r>
      <w:r w:rsidR="54E0553D" w:rsidRPr="2CB5D355">
        <w:rPr>
          <w:rFonts w:ascii="Arial" w:eastAsia="Arial" w:hAnsi="Arial" w:cs="Arial"/>
        </w:rPr>
        <w:t xml:space="preserve">place-based </w:t>
      </w:r>
      <w:r w:rsidR="11549E4F" w:rsidRPr="2CB5D355">
        <w:rPr>
          <w:rFonts w:ascii="Arial" w:eastAsia="Arial" w:hAnsi="Arial" w:cs="Arial"/>
        </w:rPr>
        <w:t>area of the Midlands and extensive discussion was held via Focus</w:t>
      </w:r>
      <w:r w:rsidR="505468FB" w:rsidRPr="2CB5D355">
        <w:rPr>
          <w:rFonts w:ascii="Arial" w:eastAsia="Arial" w:hAnsi="Arial" w:cs="Arial"/>
        </w:rPr>
        <w:t xml:space="preserve"> Groups</w:t>
      </w:r>
      <w:r w:rsidR="7127402A" w:rsidRPr="2CB5D355">
        <w:rPr>
          <w:rFonts w:ascii="Arial" w:eastAsia="Arial" w:hAnsi="Arial" w:cs="Arial"/>
        </w:rPr>
        <w:t xml:space="preserve">. </w:t>
      </w:r>
      <w:r w:rsidR="5E03A669" w:rsidRPr="2CB5D355">
        <w:rPr>
          <w:rFonts w:ascii="Arial" w:eastAsia="Arial" w:hAnsi="Arial" w:cs="Arial"/>
        </w:rPr>
        <w:t xml:space="preserve">Relevant stakeholders in the Integrated Care System were invited to participate in focus groups to discuss </w:t>
      </w:r>
      <w:r w:rsidR="505468FB" w:rsidRPr="2CB5D355">
        <w:rPr>
          <w:rFonts w:ascii="Arial" w:eastAsia="Arial" w:hAnsi="Arial" w:cs="Arial"/>
        </w:rPr>
        <w:t xml:space="preserve">their </w:t>
      </w:r>
      <w:r w:rsidR="7B1C163C" w:rsidRPr="2CB5D355">
        <w:rPr>
          <w:rFonts w:ascii="Arial" w:eastAsia="Arial" w:hAnsi="Arial" w:cs="Arial"/>
        </w:rPr>
        <w:t>understand</w:t>
      </w:r>
      <w:r w:rsidR="00D83171">
        <w:rPr>
          <w:rFonts w:ascii="Arial" w:eastAsia="Arial" w:hAnsi="Arial" w:cs="Arial"/>
        </w:rPr>
        <w:t>ing</w:t>
      </w:r>
      <w:r w:rsidR="7B1C163C" w:rsidRPr="2CB5D355">
        <w:rPr>
          <w:rFonts w:ascii="Arial" w:eastAsia="Arial" w:hAnsi="Arial" w:cs="Arial"/>
        </w:rPr>
        <w:t xml:space="preserve"> of their </w:t>
      </w:r>
      <w:r w:rsidR="505468FB" w:rsidRPr="2CB5D355">
        <w:rPr>
          <w:rFonts w:ascii="Arial" w:eastAsia="Arial" w:hAnsi="Arial" w:cs="Arial"/>
        </w:rPr>
        <w:t xml:space="preserve">role and responsibility in relation to Risk </w:t>
      </w:r>
      <w:r w:rsidR="00443E0E" w:rsidRPr="2CB5D355">
        <w:rPr>
          <w:rFonts w:ascii="Arial" w:eastAsia="Arial" w:hAnsi="Arial" w:cs="Arial"/>
        </w:rPr>
        <w:t>Management</w:t>
      </w:r>
      <w:r w:rsidR="505468FB" w:rsidRPr="2CB5D355">
        <w:rPr>
          <w:rFonts w:ascii="Arial" w:eastAsia="Arial" w:hAnsi="Arial" w:cs="Arial"/>
        </w:rPr>
        <w:t>.  The discussion allowed for exploration of how</w:t>
      </w:r>
      <w:r w:rsidRPr="2CB5D355">
        <w:rPr>
          <w:rFonts w:ascii="Arial" w:eastAsia="Arial" w:hAnsi="Arial" w:cs="Arial"/>
        </w:rPr>
        <w:t xml:space="preserve"> risks are informed</w:t>
      </w:r>
      <w:r w:rsidR="3CAAB0CA" w:rsidRPr="2CB5D355">
        <w:rPr>
          <w:rFonts w:ascii="Arial" w:eastAsia="Arial" w:hAnsi="Arial" w:cs="Arial"/>
        </w:rPr>
        <w:t xml:space="preserve"> and managed </w:t>
      </w:r>
      <w:r w:rsidRPr="2CB5D355">
        <w:rPr>
          <w:rFonts w:ascii="Arial" w:eastAsia="Arial" w:hAnsi="Arial" w:cs="Arial"/>
        </w:rPr>
        <w:t>and how the determinants of risk perception</w:t>
      </w:r>
      <w:r w:rsidR="13F1AAD1" w:rsidRPr="2CB5D355">
        <w:rPr>
          <w:rFonts w:ascii="Arial" w:eastAsia="Arial" w:hAnsi="Arial" w:cs="Arial"/>
        </w:rPr>
        <w:t xml:space="preserve"> </w:t>
      </w:r>
      <w:r w:rsidRPr="2CB5D355">
        <w:rPr>
          <w:rFonts w:ascii="Arial" w:eastAsia="Arial" w:hAnsi="Arial" w:cs="Arial"/>
        </w:rPr>
        <w:t xml:space="preserve">influence decision making </w:t>
      </w:r>
      <w:r w:rsidR="5030967A" w:rsidRPr="2CB5D355">
        <w:rPr>
          <w:rFonts w:ascii="Arial" w:eastAsia="Arial" w:hAnsi="Arial" w:cs="Arial"/>
        </w:rPr>
        <w:t xml:space="preserve">for patients, </w:t>
      </w:r>
      <w:r w:rsidRPr="2CB5D355">
        <w:rPr>
          <w:rFonts w:ascii="Arial" w:eastAsia="Arial" w:hAnsi="Arial" w:cs="Arial"/>
        </w:rPr>
        <w:t>service delivery and the wider population and system.</w:t>
      </w:r>
      <w:r w:rsidR="00DA3AEA" w:rsidRPr="2CB5D355">
        <w:rPr>
          <w:rFonts w:ascii="Arial" w:eastAsia="Arial" w:hAnsi="Arial" w:cs="Arial"/>
        </w:rPr>
        <w:t xml:space="preserve"> </w:t>
      </w:r>
    </w:p>
    <w:p w14:paraId="52CE0DAD" w14:textId="258C33C8" w:rsidR="00DA3AEA" w:rsidRDefault="00DA3AEA" w:rsidP="0069486D">
      <w:pPr>
        <w:spacing w:after="160" w:line="257" w:lineRule="auto"/>
        <w:jc w:val="both"/>
        <w:rPr>
          <w:rFonts w:ascii="Arial" w:eastAsia="Arial" w:hAnsi="Arial" w:cs="Arial"/>
        </w:rPr>
      </w:pPr>
      <w:r w:rsidRPr="022D95A7">
        <w:rPr>
          <w:rFonts w:ascii="Arial" w:eastAsia="Arial" w:hAnsi="Arial" w:cs="Arial"/>
        </w:rPr>
        <w:t xml:space="preserve">The study </w:t>
      </w:r>
      <w:r w:rsidR="027D06E1" w:rsidRPr="022D95A7">
        <w:rPr>
          <w:rFonts w:ascii="Arial" w:eastAsia="Arial" w:hAnsi="Arial" w:cs="Arial"/>
        </w:rPr>
        <w:t>highlighted the</w:t>
      </w:r>
      <w:r w:rsidR="4DEE8D8D" w:rsidRPr="022D95A7">
        <w:rPr>
          <w:rFonts w:ascii="Arial" w:eastAsia="Arial" w:hAnsi="Arial" w:cs="Arial"/>
        </w:rPr>
        <w:t xml:space="preserve"> </w:t>
      </w:r>
      <w:r w:rsidRPr="022D95A7">
        <w:rPr>
          <w:rFonts w:ascii="Arial" w:eastAsia="Arial" w:hAnsi="Arial" w:cs="Arial"/>
        </w:rPr>
        <w:t>overall</w:t>
      </w:r>
      <w:r w:rsidR="73C4462C" w:rsidRPr="022D95A7">
        <w:rPr>
          <w:rFonts w:ascii="Arial" w:eastAsia="Arial" w:hAnsi="Arial" w:cs="Arial"/>
        </w:rPr>
        <w:t xml:space="preserve"> </w:t>
      </w:r>
      <w:r w:rsidR="7C724314" w:rsidRPr="022D95A7">
        <w:rPr>
          <w:rFonts w:ascii="Arial" w:eastAsia="Arial" w:hAnsi="Arial" w:cs="Arial"/>
        </w:rPr>
        <w:t>strengths and weaknesses in the current risk management practices within U</w:t>
      </w:r>
      <w:r w:rsidR="607CD92A" w:rsidRPr="022D95A7">
        <w:rPr>
          <w:rFonts w:ascii="Arial" w:eastAsia="Arial" w:hAnsi="Arial" w:cs="Arial"/>
        </w:rPr>
        <w:t xml:space="preserve">rgent and Emergency Care </w:t>
      </w:r>
      <w:r w:rsidR="7C724314" w:rsidRPr="022D95A7">
        <w:rPr>
          <w:rFonts w:ascii="Arial" w:eastAsia="Arial" w:hAnsi="Arial" w:cs="Arial"/>
        </w:rPr>
        <w:t xml:space="preserve">of a specific Trust. A patient-centred approach, combined with collaborative team dynamics and shared decision-making, </w:t>
      </w:r>
      <w:r w:rsidR="2636DE41" w:rsidRPr="022D95A7">
        <w:rPr>
          <w:rFonts w:ascii="Arial" w:eastAsia="Arial" w:hAnsi="Arial" w:cs="Arial"/>
        </w:rPr>
        <w:t>appeared</w:t>
      </w:r>
      <w:r w:rsidR="7C724314" w:rsidRPr="022D95A7">
        <w:rPr>
          <w:rFonts w:ascii="Arial" w:eastAsia="Arial" w:hAnsi="Arial" w:cs="Arial"/>
        </w:rPr>
        <w:t xml:space="preserve"> </w:t>
      </w:r>
      <w:r w:rsidR="451D200A" w:rsidRPr="022D95A7">
        <w:rPr>
          <w:rFonts w:ascii="Arial" w:eastAsia="Arial" w:hAnsi="Arial" w:cs="Arial"/>
        </w:rPr>
        <w:t xml:space="preserve">to be key themes required with regards to the effective management of risk.  </w:t>
      </w:r>
      <w:r w:rsidR="6DAD4665" w:rsidRPr="022D95A7">
        <w:rPr>
          <w:rFonts w:ascii="Arial" w:eastAsia="Arial" w:hAnsi="Arial" w:cs="Arial"/>
        </w:rPr>
        <w:t xml:space="preserve">Challenges exist due to resource and capacity issues and communication breakdowns between key agencies.  </w:t>
      </w:r>
    </w:p>
    <w:p w14:paraId="3574F510" w14:textId="4CAAE4F6" w:rsidR="2EFB8471" w:rsidRDefault="6A518C4E" w:rsidP="0069486D">
      <w:pPr>
        <w:spacing w:after="160" w:line="257" w:lineRule="auto"/>
        <w:jc w:val="both"/>
        <w:rPr>
          <w:rFonts w:ascii="Arial" w:eastAsia="Arial" w:hAnsi="Arial" w:cs="Arial"/>
        </w:rPr>
      </w:pPr>
      <w:r w:rsidRPr="2CB5D355">
        <w:rPr>
          <w:rFonts w:ascii="Arial" w:eastAsia="Arial" w:hAnsi="Arial" w:cs="Arial"/>
        </w:rPr>
        <w:t>Appreciative Inquiry</w:t>
      </w:r>
      <w:r w:rsidR="7D5A1A97" w:rsidRPr="2CB5D355">
        <w:rPr>
          <w:rFonts w:ascii="Arial" w:eastAsia="Arial" w:hAnsi="Arial" w:cs="Arial"/>
        </w:rPr>
        <w:t xml:space="preserve"> was a positive model</w:t>
      </w:r>
      <w:r w:rsidR="2C2CCB9A" w:rsidRPr="2CB5D355">
        <w:rPr>
          <w:rFonts w:ascii="Arial" w:eastAsia="Arial" w:hAnsi="Arial" w:cs="Arial"/>
        </w:rPr>
        <w:t xml:space="preserve"> used</w:t>
      </w:r>
      <w:r w:rsidR="7D5A1A97" w:rsidRPr="2CB5D355">
        <w:rPr>
          <w:rFonts w:ascii="Arial" w:eastAsia="Arial" w:hAnsi="Arial" w:cs="Arial"/>
        </w:rPr>
        <w:t xml:space="preserve"> to develop and consider collective learning </w:t>
      </w:r>
      <w:r w:rsidR="4B83D89C" w:rsidRPr="2CB5D355">
        <w:rPr>
          <w:rFonts w:ascii="Arial" w:eastAsia="Arial" w:hAnsi="Arial" w:cs="Arial"/>
        </w:rPr>
        <w:t>opportunities</w:t>
      </w:r>
      <w:r w:rsidR="21DCC1B8" w:rsidRPr="2CB5D355">
        <w:rPr>
          <w:rFonts w:ascii="Arial" w:eastAsia="Arial" w:hAnsi="Arial" w:cs="Arial"/>
        </w:rPr>
        <w:t xml:space="preserve"> across organisations. </w:t>
      </w:r>
      <w:r w:rsidR="7C724314" w:rsidRPr="2CB5D355">
        <w:rPr>
          <w:rFonts w:ascii="Arial" w:eastAsia="Arial" w:hAnsi="Arial" w:cs="Arial"/>
        </w:rPr>
        <w:t xml:space="preserve"> </w:t>
      </w:r>
      <w:r w:rsidR="0B542944" w:rsidRPr="2CB5D355">
        <w:rPr>
          <w:rFonts w:ascii="Arial" w:eastAsia="Arial" w:hAnsi="Arial" w:cs="Arial"/>
        </w:rPr>
        <w:t xml:space="preserve">It </w:t>
      </w:r>
      <w:r w:rsidR="09831CAD" w:rsidRPr="2CB5D355">
        <w:rPr>
          <w:rFonts w:ascii="Arial" w:eastAsia="Arial" w:hAnsi="Arial" w:cs="Arial"/>
        </w:rPr>
        <w:t>facilitated</w:t>
      </w:r>
      <w:r w:rsidR="0B542944" w:rsidRPr="2CB5D355">
        <w:rPr>
          <w:rFonts w:ascii="Arial" w:eastAsia="Arial" w:hAnsi="Arial" w:cs="Arial"/>
        </w:rPr>
        <w:t xml:space="preserve"> positive discussions and allowed practitioners to obtain a clearer understanding of Risk with</w:t>
      </w:r>
      <w:r w:rsidR="3A826304" w:rsidRPr="2CB5D355">
        <w:rPr>
          <w:rFonts w:ascii="Arial" w:eastAsia="Arial" w:hAnsi="Arial" w:cs="Arial"/>
        </w:rPr>
        <w:t>in Urgent and Emergency Care</w:t>
      </w:r>
      <w:r w:rsidR="0B542944" w:rsidRPr="2CB5D355">
        <w:rPr>
          <w:rFonts w:ascii="Arial" w:eastAsia="Arial" w:hAnsi="Arial" w:cs="Arial"/>
        </w:rPr>
        <w:t xml:space="preserve"> from the </w:t>
      </w:r>
      <w:r w:rsidR="65722B53" w:rsidRPr="2CB5D355">
        <w:rPr>
          <w:rFonts w:ascii="Arial" w:eastAsia="Arial" w:hAnsi="Arial" w:cs="Arial"/>
        </w:rPr>
        <w:t>perspective</w:t>
      </w:r>
      <w:r w:rsidR="0B542944" w:rsidRPr="2CB5D355">
        <w:rPr>
          <w:rFonts w:ascii="Arial" w:eastAsia="Arial" w:hAnsi="Arial" w:cs="Arial"/>
        </w:rPr>
        <w:t xml:space="preserve"> of other agencies and not just from their own organisation. </w:t>
      </w:r>
      <w:r w:rsidR="2EFB8471" w:rsidRPr="2CB5D355">
        <w:rPr>
          <w:rFonts w:ascii="Arial" w:eastAsia="Arial" w:hAnsi="Arial" w:cs="Arial"/>
        </w:rPr>
        <w:t>Whilst the focus groups allowed for rich discussions around risk, due to the small number of participants</w:t>
      </w:r>
      <w:r w:rsidR="5804B443" w:rsidRPr="2CB5D355">
        <w:rPr>
          <w:rFonts w:ascii="Arial" w:eastAsia="Arial" w:hAnsi="Arial" w:cs="Arial"/>
        </w:rPr>
        <w:t xml:space="preserve"> we would recommend further research in this area in order to obtain results that could be considered representative </w:t>
      </w:r>
      <w:r w:rsidR="08D703F2" w:rsidRPr="2CB5D355">
        <w:rPr>
          <w:rFonts w:ascii="Arial" w:eastAsia="Arial" w:hAnsi="Arial" w:cs="Arial"/>
        </w:rPr>
        <w:t>of the wider community.</w:t>
      </w:r>
    </w:p>
    <w:p w14:paraId="13011233" w14:textId="77777777" w:rsidR="00F647CB" w:rsidRDefault="00F647CB" w:rsidP="0069486D">
      <w:pPr>
        <w:spacing w:line="257" w:lineRule="auto"/>
        <w:ind w:right="-20"/>
        <w:jc w:val="both"/>
        <w:rPr>
          <w:rFonts w:ascii="Arial" w:eastAsia="Arial" w:hAnsi="Arial" w:cs="Arial"/>
        </w:rPr>
      </w:pPr>
    </w:p>
    <w:p w14:paraId="52759EC4" w14:textId="0B2B30F0" w:rsidR="7303A323" w:rsidRDefault="7303A323" w:rsidP="0069486D">
      <w:pPr>
        <w:spacing w:line="257" w:lineRule="auto"/>
        <w:ind w:right="-20"/>
        <w:jc w:val="both"/>
        <w:rPr>
          <w:rFonts w:ascii="Arial" w:eastAsia="Arial" w:hAnsi="Arial" w:cs="Arial"/>
        </w:rPr>
      </w:pPr>
      <w:r w:rsidRPr="022D95A7">
        <w:rPr>
          <w:rFonts w:ascii="Arial" w:eastAsia="Arial" w:hAnsi="Arial" w:cs="Arial"/>
        </w:rPr>
        <w:t xml:space="preserve">Recommendations include the need for further </w:t>
      </w:r>
      <w:r w:rsidR="7B30979A" w:rsidRPr="022D95A7">
        <w:rPr>
          <w:rFonts w:ascii="Arial" w:eastAsia="Arial" w:hAnsi="Arial" w:cs="Arial"/>
        </w:rPr>
        <w:t>research</w:t>
      </w:r>
      <w:r w:rsidRPr="022D95A7">
        <w:rPr>
          <w:rFonts w:ascii="Arial" w:eastAsia="Arial" w:hAnsi="Arial" w:cs="Arial"/>
        </w:rPr>
        <w:t xml:space="preserve"> to be considered and for I</w:t>
      </w:r>
      <w:r w:rsidR="7216FF17" w:rsidRPr="022D95A7">
        <w:rPr>
          <w:rFonts w:ascii="Arial" w:eastAsia="Arial" w:hAnsi="Arial" w:cs="Arial"/>
        </w:rPr>
        <w:t>ntegrated Care Systems to consider developing the Governance and strategies within systems</w:t>
      </w:r>
      <w:r w:rsidR="427F7974" w:rsidRPr="022D95A7">
        <w:rPr>
          <w:rFonts w:ascii="Arial" w:eastAsia="Arial" w:hAnsi="Arial" w:cs="Arial"/>
        </w:rPr>
        <w:t xml:space="preserve"> in relation to Risk Management. </w:t>
      </w:r>
    </w:p>
    <w:p w14:paraId="10EFAEA2" w14:textId="57077B7E" w:rsidR="022D95A7" w:rsidRDefault="022D95A7" w:rsidP="022D95A7">
      <w:pPr>
        <w:spacing w:line="257" w:lineRule="auto"/>
        <w:rPr>
          <w:rFonts w:ascii="Arial" w:eastAsia="Arial" w:hAnsi="Arial" w:cs="Arial"/>
          <w:b/>
          <w:bCs/>
        </w:rPr>
      </w:pPr>
    </w:p>
    <w:p w14:paraId="63E3CE4B" w14:textId="7F01423E" w:rsidR="022D95A7" w:rsidRDefault="022D95A7" w:rsidP="022D95A7">
      <w:pPr>
        <w:spacing w:line="257" w:lineRule="auto"/>
        <w:rPr>
          <w:rFonts w:ascii="Arial" w:eastAsia="Arial" w:hAnsi="Arial" w:cs="Arial"/>
          <w:b/>
          <w:bCs/>
        </w:rPr>
      </w:pPr>
    </w:p>
    <w:p w14:paraId="1CA3320E" w14:textId="393DECBC" w:rsidR="022D95A7" w:rsidRDefault="022D95A7" w:rsidP="022D95A7">
      <w:pPr>
        <w:spacing w:line="257" w:lineRule="auto"/>
        <w:rPr>
          <w:rFonts w:ascii="Arial" w:eastAsia="Arial" w:hAnsi="Arial" w:cs="Arial"/>
          <w:b/>
          <w:bCs/>
        </w:rPr>
      </w:pPr>
    </w:p>
    <w:p w14:paraId="02088AE7" w14:textId="051794A5" w:rsidR="022D95A7" w:rsidRDefault="022D95A7" w:rsidP="022D95A7">
      <w:pPr>
        <w:spacing w:line="257" w:lineRule="auto"/>
        <w:rPr>
          <w:rFonts w:ascii="Arial" w:eastAsia="Arial" w:hAnsi="Arial" w:cs="Arial"/>
          <w:b/>
          <w:bCs/>
        </w:rPr>
      </w:pPr>
    </w:p>
    <w:p w14:paraId="3F9A0C9F" w14:textId="711CEBA3" w:rsidR="022D95A7" w:rsidRDefault="022D95A7" w:rsidP="022D95A7">
      <w:pPr>
        <w:spacing w:line="257" w:lineRule="auto"/>
        <w:rPr>
          <w:rFonts w:ascii="Arial" w:eastAsia="Arial" w:hAnsi="Arial" w:cs="Arial"/>
          <w:b/>
          <w:bCs/>
        </w:rPr>
      </w:pPr>
    </w:p>
    <w:p w14:paraId="16187E59" w14:textId="62BAD5B2" w:rsidR="022D95A7" w:rsidRDefault="022D95A7" w:rsidP="022D95A7">
      <w:pPr>
        <w:spacing w:line="257" w:lineRule="auto"/>
        <w:rPr>
          <w:rFonts w:ascii="Arial" w:eastAsia="Arial" w:hAnsi="Arial" w:cs="Arial"/>
          <w:b/>
          <w:bCs/>
        </w:rPr>
      </w:pPr>
    </w:p>
    <w:p w14:paraId="525A3428" w14:textId="3B12FFD9" w:rsidR="022D95A7" w:rsidRDefault="022D95A7" w:rsidP="022D95A7">
      <w:pPr>
        <w:spacing w:line="257" w:lineRule="auto"/>
        <w:rPr>
          <w:rFonts w:ascii="Arial" w:eastAsia="Arial" w:hAnsi="Arial" w:cs="Arial"/>
          <w:b/>
          <w:bCs/>
        </w:rPr>
      </w:pPr>
    </w:p>
    <w:p w14:paraId="3CAB892B" w14:textId="2F77D735" w:rsidR="022D95A7" w:rsidRDefault="022D95A7" w:rsidP="022D95A7">
      <w:pPr>
        <w:spacing w:line="257" w:lineRule="auto"/>
        <w:rPr>
          <w:rFonts w:ascii="Arial" w:eastAsia="Arial" w:hAnsi="Arial" w:cs="Arial"/>
          <w:b/>
          <w:bCs/>
        </w:rPr>
      </w:pPr>
    </w:p>
    <w:p w14:paraId="19926422" w14:textId="39C768A3" w:rsidR="022D95A7" w:rsidRDefault="022D95A7" w:rsidP="022D95A7">
      <w:pPr>
        <w:spacing w:line="257" w:lineRule="auto"/>
        <w:rPr>
          <w:rFonts w:ascii="Arial" w:eastAsia="Arial" w:hAnsi="Arial" w:cs="Arial"/>
          <w:b/>
          <w:bCs/>
        </w:rPr>
      </w:pPr>
    </w:p>
    <w:p w14:paraId="37FBFACB" w14:textId="77777777" w:rsidR="006E7241" w:rsidRPr="006E7241" w:rsidRDefault="006E7241" w:rsidP="3EC32308">
      <w:pPr>
        <w:spacing w:after="160" w:line="276" w:lineRule="auto"/>
        <w:jc w:val="both"/>
      </w:pPr>
    </w:p>
    <w:p w14:paraId="64D8ED45" w14:textId="3793739C" w:rsidR="5ABDBE37" w:rsidRPr="003A0436" w:rsidRDefault="12FF7E9C" w:rsidP="0096467C">
      <w:pPr>
        <w:pStyle w:val="ListParagraph"/>
        <w:numPr>
          <w:ilvl w:val="0"/>
          <w:numId w:val="5"/>
        </w:numPr>
        <w:spacing w:line="276" w:lineRule="auto"/>
        <w:jc w:val="both"/>
        <w:rPr>
          <w:rFonts w:ascii="Arial" w:eastAsia="Arial" w:hAnsi="Arial" w:cs="Arial"/>
          <w:b/>
          <w:bCs/>
        </w:rPr>
      </w:pPr>
      <w:r w:rsidRPr="491405BB">
        <w:rPr>
          <w:rFonts w:ascii="Arial" w:eastAsia="Arial" w:hAnsi="Arial" w:cs="Arial"/>
          <w:b/>
          <w:bCs/>
        </w:rPr>
        <w:lastRenderedPageBreak/>
        <w:t>Background</w:t>
      </w:r>
    </w:p>
    <w:p w14:paraId="5CAF7C74" w14:textId="16ED1218" w:rsidR="5ABDBE37" w:rsidRPr="003A0436" w:rsidRDefault="5ABDBE37" w:rsidP="0069486D">
      <w:pPr>
        <w:spacing w:after="160" w:line="276" w:lineRule="auto"/>
        <w:ind w:hanging="360"/>
        <w:jc w:val="both"/>
        <w:rPr>
          <w:rFonts w:ascii="Arial" w:eastAsia="Arial" w:hAnsi="Arial" w:cs="Arial"/>
          <w:b/>
        </w:rPr>
      </w:pPr>
    </w:p>
    <w:p w14:paraId="4E708E48" w14:textId="163012EA" w:rsidR="5ABDBE37" w:rsidRPr="003A0436" w:rsidRDefault="12FF7E9C" w:rsidP="0069486D">
      <w:pPr>
        <w:spacing w:line="257" w:lineRule="auto"/>
        <w:jc w:val="both"/>
      </w:pPr>
      <w:r w:rsidRPr="2CB5D355">
        <w:rPr>
          <w:rFonts w:ascii="Arial" w:eastAsia="Arial" w:hAnsi="Arial" w:cs="Arial"/>
          <w:color w:val="212121"/>
        </w:rPr>
        <w:t xml:space="preserve">Risk management has been defined as the systematic identification, assessment and evaluation of risk [1]. </w:t>
      </w:r>
      <w:r w:rsidRPr="2CB5D355">
        <w:rPr>
          <w:rFonts w:ascii="Arial" w:eastAsia="Arial" w:hAnsi="Arial" w:cs="Arial"/>
        </w:rPr>
        <w:t>The identification, assessment, and management of risk in healthcare is fundamental to providing safe and high-quality care for patients and populations.</w:t>
      </w:r>
      <w:r w:rsidRPr="2CB5D355">
        <w:rPr>
          <w:rFonts w:ascii="Arial" w:eastAsia="Arial" w:hAnsi="Arial" w:cs="Arial"/>
          <w:color w:val="212121"/>
        </w:rPr>
        <w:t xml:space="preserve"> Health services are inherently risky,</w:t>
      </w:r>
      <w:r w:rsidR="1F664BD4" w:rsidRPr="2CB5D355">
        <w:rPr>
          <w:rFonts w:ascii="Arial" w:eastAsia="Arial" w:hAnsi="Arial" w:cs="Arial"/>
          <w:color w:val="212121"/>
        </w:rPr>
        <w:t xml:space="preserve"> with</w:t>
      </w:r>
      <w:r w:rsidRPr="2CB5D355">
        <w:rPr>
          <w:rFonts w:ascii="Arial" w:eastAsia="Arial" w:hAnsi="Arial" w:cs="Arial"/>
          <w:color w:val="212121"/>
        </w:rPr>
        <w:t xml:space="preserve"> their core activities involv</w:t>
      </w:r>
      <w:r w:rsidR="177E3F95" w:rsidRPr="2CB5D355">
        <w:rPr>
          <w:rFonts w:ascii="Arial" w:eastAsia="Arial" w:hAnsi="Arial" w:cs="Arial"/>
          <w:color w:val="212121"/>
        </w:rPr>
        <w:t>ing</w:t>
      </w:r>
      <w:r w:rsidRPr="2CB5D355">
        <w:rPr>
          <w:rFonts w:ascii="Arial" w:eastAsia="Arial" w:hAnsi="Arial" w:cs="Arial"/>
          <w:color w:val="212121"/>
        </w:rPr>
        <w:t xml:space="preserve"> response</w:t>
      </w:r>
      <w:r w:rsidR="204F40CA" w:rsidRPr="2CB5D355">
        <w:rPr>
          <w:rFonts w:ascii="Arial" w:eastAsia="Arial" w:hAnsi="Arial" w:cs="Arial"/>
          <w:color w:val="212121"/>
        </w:rPr>
        <w:t>s</w:t>
      </w:r>
      <w:r w:rsidRPr="2CB5D355">
        <w:rPr>
          <w:rFonts w:ascii="Arial" w:eastAsia="Arial" w:hAnsi="Arial" w:cs="Arial"/>
          <w:color w:val="212121"/>
        </w:rPr>
        <w:t xml:space="preserve"> to unpredictable events where the potential for </w:t>
      </w:r>
      <w:r w:rsidR="4AC6E433" w:rsidRPr="2CB5D355">
        <w:rPr>
          <w:rFonts w:ascii="Arial" w:eastAsia="Arial" w:hAnsi="Arial" w:cs="Arial"/>
          <w:color w:val="212121"/>
        </w:rPr>
        <w:t xml:space="preserve">adverse outcomes </w:t>
      </w:r>
      <w:r w:rsidRPr="2CB5D355">
        <w:rPr>
          <w:rFonts w:ascii="Arial" w:eastAsia="Arial" w:hAnsi="Arial" w:cs="Arial"/>
          <w:color w:val="212121"/>
        </w:rPr>
        <w:t>is high. Healthcare providers must recognise and manage risks effectively to protect both patients</w:t>
      </w:r>
      <w:r w:rsidR="13B6C79C" w:rsidRPr="2CB5D355">
        <w:rPr>
          <w:rFonts w:ascii="Arial" w:eastAsia="Arial" w:hAnsi="Arial" w:cs="Arial"/>
          <w:color w:val="212121"/>
        </w:rPr>
        <w:t>,</w:t>
      </w:r>
      <w:r w:rsidRPr="2CB5D355">
        <w:rPr>
          <w:rFonts w:ascii="Arial" w:eastAsia="Arial" w:hAnsi="Arial" w:cs="Arial"/>
          <w:color w:val="212121"/>
        </w:rPr>
        <w:t xml:space="preserve"> </w:t>
      </w:r>
      <w:r w:rsidR="3FB310DC" w:rsidRPr="2CB5D355">
        <w:rPr>
          <w:rFonts w:ascii="Arial" w:eastAsia="Arial" w:hAnsi="Arial" w:cs="Arial"/>
          <w:color w:val="212121"/>
        </w:rPr>
        <w:t xml:space="preserve">individual </w:t>
      </w:r>
      <w:r w:rsidRPr="2CB5D355">
        <w:rPr>
          <w:rFonts w:ascii="Arial" w:eastAsia="Arial" w:hAnsi="Arial" w:cs="Arial"/>
          <w:color w:val="212121"/>
        </w:rPr>
        <w:t xml:space="preserve">professionals </w:t>
      </w:r>
      <w:r w:rsidR="5DF303F6" w:rsidRPr="2CB5D355">
        <w:rPr>
          <w:rFonts w:ascii="Arial" w:eastAsia="Arial" w:hAnsi="Arial" w:cs="Arial"/>
          <w:color w:val="212121"/>
        </w:rPr>
        <w:t xml:space="preserve">and the wider organisation </w:t>
      </w:r>
      <w:r w:rsidRPr="2CB5D355">
        <w:rPr>
          <w:rFonts w:ascii="Arial" w:eastAsia="Arial" w:hAnsi="Arial" w:cs="Arial"/>
          <w:color w:val="212121"/>
        </w:rPr>
        <w:t xml:space="preserve">[2]. </w:t>
      </w:r>
      <w:r w:rsidRPr="2CB5D355">
        <w:rPr>
          <w:rFonts w:ascii="Arial" w:eastAsia="Arial" w:hAnsi="Arial" w:cs="Arial"/>
        </w:rPr>
        <w:t xml:space="preserve">Public sector organisations cannot be risk averse and be successful. Risk is inherent in everything we do to deliver high-quality services [3]. </w:t>
      </w:r>
    </w:p>
    <w:p w14:paraId="59C1EC92" w14:textId="47926F28" w:rsidR="5ABDBE37" w:rsidRPr="003A0436" w:rsidRDefault="12FF7E9C" w:rsidP="0069486D">
      <w:pPr>
        <w:spacing w:line="257" w:lineRule="auto"/>
        <w:jc w:val="both"/>
      </w:pPr>
      <w:r w:rsidRPr="3BC752BF">
        <w:rPr>
          <w:rFonts w:ascii="Aptos" w:eastAsia="Aptos" w:hAnsi="Aptos" w:cs="Aptos"/>
        </w:rPr>
        <w:t xml:space="preserve"> </w:t>
      </w:r>
    </w:p>
    <w:p w14:paraId="58080448" w14:textId="03A72D2A" w:rsidR="5ABDBE37" w:rsidRPr="003A0436" w:rsidRDefault="12FF7E9C" w:rsidP="0069486D">
      <w:pPr>
        <w:spacing w:line="257" w:lineRule="auto"/>
        <w:jc w:val="both"/>
      </w:pPr>
      <w:r w:rsidRPr="3BC752BF">
        <w:rPr>
          <w:rFonts w:ascii="Arial" w:eastAsia="Arial" w:hAnsi="Arial" w:cs="Arial"/>
        </w:rPr>
        <w:t xml:space="preserve">Risk perception and risk tolerance are related components within wider risk management processes. These more subjective elements are determined by a range of contextual and relative factors operating at the individual, organisational and system levels. Determinants influencing risk perception and tolerance include aspects such as organisational culture and its approach to risk management, responses to changes in </w:t>
      </w:r>
      <w:r w:rsidR="00705C31">
        <w:rPr>
          <w:rFonts w:ascii="Arial" w:eastAsia="Arial" w:hAnsi="Arial" w:cs="Arial"/>
        </w:rPr>
        <w:t xml:space="preserve">a </w:t>
      </w:r>
      <w:r w:rsidRPr="3BC752BF">
        <w:rPr>
          <w:rFonts w:ascii="Arial" w:eastAsia="Arial" w:hAnsi="Arial" w:cs="Arial"/>
        </w:rPr>
        <w:t>system and organisational pressures, and how risk, and the burden of responsibility associated with it, is understood and seen to be distributed and shared across system components and actors. Perception and tolerance of risk also operates at the individual level, whereby decision making in healthcare delivery is influenced by personal interpretation of risk and its consequences both to service users and to healthcare staff themselves.</w:t>
      </w:r>
    </w:p>
    <w:p w14:paraId="239BA763" w14:textId="4753D257" w:rsidR="5ABDBE37" w:rsidRPr="003A0436" w:rsidRDefault="12FF7E9C" w:rsidP="0069486D">
      <w:pPr>
        <w:spacing w:line="257" w:lineRule="auto"/>
        <w:jc w:val="both"/>
      </w:pPr>
      <w:r w:rsidRPr="3BC752BF">
        <w:rPr>
          <w:rFonts w:ascii="Arial" w:eastAsia="Arial" w:hAnsi="Arial" w:cs="Arial"/>
        </w:rPr>
        <w:t xml:space="preserve"> </w:t>
      </w:r>
    </w:p>
    <w:p w14:paraId="23D720F3" w14:textId="06E8B01A" w:rsidR="5ABDBE37" w:rsidRPr="003A0436" w:rsidRDefault="12FF7E9C" w:rsidP="0069486D">
      <w:pPr>
        <w:spacing w:line="257" w:lineRule="auto"/>
        <w:jc w:val="both"/>
        <w:rPr>
          <w:rFonts w:ascii="Arial" w:eastAsia="Arial" w:hAnsi="Arial" w:cs="Arial"/>
        </w:rPr>
      </w:pPr>
      <w:r w:rsidRPr="1F3B3EF2">
        <w:rPr>
          <w:rFonts w:ascii="Arial" w:eastAsia="Arial" w:hAnsi="Arial" w:cs="Arial"/>
        </w:rPr>
        <w:t>There is a requirement for organisations to be open and transparent in relation to risk with risk being understood and recognised at all levels within companies. The topic of risk can often be deemed to be seen as a political area of interest. Public awareness and perceptions of a risk can be influenced by how the media cover it and present the culture surrounding risk [4]. The public inquiry into the Mid-Staffordshire NHS Trust found that large numbers of patients were left unprotected, exposed to risk, and subjected to quite unacceptable risks of harm and indignity over a period of years [5]. More recently the Ockenden Report (2022) highlighted that the Trust in question failed to investigate, learn and improve, and therefore often failed to safeguard mothers and their babies [6]. How public inquiries are portrayed in the media can have a huge influence on the public and patients' perception of risk within the NHS. If we believe the headlines, health services are suffering epidemics of cultural shortcomings [7]. Extensive inquiries into failures and scandals in the NHS over several decades have indicated aspects of hospital culture as leading to those failing</w:t>
      </w:r>
      <w:r w:rsidR="00216241">
        <w:rPr>
          <w:rFonts w:ascii="Arial" w:eastAsia="Arial" w:hAnsi="Arial" w:cs="Arial"/>
        </w:rPr>
        <w:t xml:space="preserve">s. </w:t>
      </w:r>
      <w:r w:rsidRPr="1F3B3EF2">
        <w:rPr>
          <w:rFonts w:ascii="Arial" w:eastAsia="Arial" w:hAnsi="Arial" w:cs="Arial"/>
        </w:rPr>
        <w:t>After such reports, widespread and fundamental cultural change is typically prescribed as the remedy, and inquiries can often highlight the gaps whereby organisations have not been able to recognise or identify risk from within [7]. In 2018, the Care Quality Commission (CQC) called on</w:t>
      </w:r>
      <w:r w:rsidRPr="1F3B3EF2">
        <w:rPr>
          <w:rFonts w:ascii="Arial" w:eastAsia="Arial" w:hAnsi="Arial" w:cs="Arial"/>
          <w:color w:val="212121"/>
        </w:rPr>
        <w:t xml:space="preserve"> the NHS and its partners to promote a change in safety culture across the NHS so that safety is given the priority it deserves</w:t>
      </w:r>
      <w:r w:rsidRPr="1F3B3EF2">
        <w:rPr>
          <w:rFonts w:ascii="Arial" w:eastAsia="Arial" w:hAnsi="Arial" w:cs="Arial"/>
        </w:rPr>
        <w:t xml:space="preserve"> </w:t>
      </w:r>
      <w:r w:rsidRPr="1F3B3EF2">
        <w:rPr>
          <w:rFonts w:ascii="Arial" w:eastAsia="Arial" w:hAnsi="Arial" w:cs="Arial"/>
          <w:color w:val="212121"/>
        </w:rPr>
        <w:t xml:space="preserve">[8].  </w:t>
      </w:r>
      <w:r w:rsidRPr="1F3B3EF2">
        <w:rPr>
          <w:rFonts w:ascii="Arial" w:eastAsia="Arial" w:hAnsi="Arial" w:cs="Arial"/>
        </w:rPr>
        <w:t xml:space="preserve">Ideas of culture are also </w:t>
      </w:r>
      <w:r w:rsidRPr="1F3B3EF2">
        <w:rPr>
          <w:rFonts w:ascii="Arial" w:eastAsia="Arial" w:hAnsi="Arial" w:cs="Arial"/>
        </w:rPr>
        <w:lastRenderedPageBreak/>
        <w:t xml:space="preserve">central to quality improvement methods. The focus of the NHS Safety Culture is one of the two key foundations of the NHS Patient Safety Strategy [9] whereby a positive safety culture </w:t>
      </w:r>
      <w:r w:rsidR="001F58E2">
        <w:rPr>
          <w:rFonts w:ascii="Arial" w:eastAsia="Arial" w:hAnsi="Arial" w:cs="Arial"/>
        </w:rPr>
        <w:t>i</w:t>
      </w:r>
      <w:r w:rsidRPr="1F3B3EF2">
        <w:rPr>
          <w:rFonts w:ascii="Arial" w:eastAsia="Arial" w:hAnsi="Arial" w:cs="Arial"/>
        </w:rPr>
        <w:t>s one where the environment is collaboratively crafted, created, and nurtured so that everybody can flourish. With the introduction of the Patient Safety Incidence Response Framework there is a continued emphasis on</w:t>
      </w:r>
      <w:r w:rsidR="75D4C313" w:rsidRPr="1F3B3EF2">
        <w:rPr>
          <w:rFonts w:ascii="Arial" w:eastAsia="Arial" w:hAnsi="Arial" w:cs="Arial"/>
        </w:rPr>
        <w:t xml:space="preserve"> engaging and involving patients, families and staff following a patient safety incident.  </w:t>
      </w:r>
    </w:p>
    <w:p w14:paraId="3C95E2BE" w14:textId="067197BB" w:rsidR="5ABDBE37" w:rsidRPr="003A0436" w:rsidRDefault="12FF7E9C" w:rsidP="0069486D">
      <w:pPr>
        <w:spacing w:line="257" w:lineRule="auto"/>
        <w:jc w:val="both"/>
      </w:pPr>
      <w:r w:rsidRPr="3BC752BF">
        <w:rPr>
          <w:rFonts w:ascii="Arial" w:eastAsia="Arial" w:hAnsi="Arial" w:cs="Arial"/>
        </w:rPr>
        <w:t xml:space="preserve"> </w:t>
      </w:r>
    </w:p>
    <w:p w14:paraId="2F9F3FDD" w14:textId="2B10ECDB" w:rsidR="5ABDBE37" w:rsidRPr="003A0436" w:rsidRDefault="12FF7E9C" w:rsidP="006E7241">
      <w:pPr>
        <w:shd w:val="clear" w:color="auto" w:fill="FFFFFF" w:themeFill="background1"/>
        <w:spacing w:after="225" w:line="257" w:lineRule="auto"/>
        <w:jc w:val="both"/>
      </w:pPr>
      <w:r w:rsidRPr="3BC752BF">
        <w:rPr>
          <w:rFonts w:ascii="Arial" w:eastAsia="Arial" w:hAnsi="Arial" w:cs="Arial"/>
          <w:color w:val="000000" w:themeColor="text1"/>
        </w:rPr>
        <w:t xml:space="preserve">Risk management within the NHS will be understood and managed differently depending on the organisation.  At the start of this project, it was recognised that Integrated Care Boards (ICBs) were still in their infancy with the idea of ICBs to bring the NHS together locally to deliver shared priorities with a greater emphasis on collaboration and shared responsibility for the health of the local population.  Integrated </w:t>
      </w:r>
      <w:r w:rsidR="00056782">
        <w:rPr>
          <w:rFonts w:ascii="Arial" w:eastAsia="Arial" w:hAnsi="Arial" w:cs="Arial"/>
          <w:color w:val="000000" w:themeColor="text1"/>
        </w:rPr>
        <w:t>C</w:t>
      </w:r>
      <w:r w:rsidRPr="3BC752BF">
        <w:rPr>
          <w:rFonts w:ascii="Arial" w:eastAsia="Arial" w:hAnsi="Arial" w:cs="Arial"/>
          <w:color w:val="000000" w:themeColor="text1"/>
        </w:rPr>
        <w:t xml:space="preserve">are </w:t>
      </w:r>
      <w:r w:rsidR="00BA0A5D">
        <w:rPr>
          <w:rFonts w:ascii="Arial" w:eastAsia="Arial" w:hAnsi="Arial" w:cs="Arial"/>
          <w:color w:val="000000" w:themeColor="text1"/>
        </w:rPr>
        <w:t>S</w:t>
      </w:r>
      <w:r w:rsidRPr="3BC752BF">
        <w:rPr>
          <w:rFonts w:ascii="Arial" w:eastAsia="Arial" w:hAnsi="Arial" w:cs="Arial"/>
          <w:color w:val="000000" w:themeColor="text1"/>
        </w:rPr>
        <w:t xml:space="preserve">ystems (ICSs) are defined as partnerships that bring together local government, the NHS, social care providers, voluntary, community, faith and social enterprise organisations and other partners to improve the lives of people who live and work in their area. Each ICS includes a statutory integrated care partnership (ICP) and integrated care board (ICB).  With new structures will be new requirements with regards to how risk is managed and governed, ensuring the correct infrastructure and systems and process to support risk management. The Hewitt Report (2023) recognises that many ICBs needed time to develop the capacity and capability to lead all aspects of system risk management, particularly when performance pressures are so apparent in almost every part of the NHS [10]. The report also discussed the role systems have with regards to tackling immediate and often intractable problems including urgent and emergency care (ambulance queues and delayed discharges) which cannot be resolved by any single organisation or by relying on traditional methods. </w:t>
      </w:r>
    </w:p>
    <w:p w14:paraId="38D07087" w14:textId="30CB10F8" w:rsidR="5ABDBE37" w:rsidRPr="003A0436" w:rsidRDefault="12FF7E9C" w:rsidP="0069486D">
      <w:pPr>
        <w:spacing w:line="276" w:lineRule="auto"/>
        <w:jc w:val="both"/>
      </w:pPr>
      <w:r w:rsidRPr="3BC752BF">
        <w:rPr>
          <w:rFonts w:ascii="Arial" w:eastAsia="Arial" w:hAnsi="Arial" w:cs="Arial"/>
        </w:rPr>
        <w:t>Urgent and Emergency Care (UEC) has been used as the live example for this project to explore the opportunity to reimagine risk. Risk perception and tolerance may be factors influencing ongoing system pressures resulting from delays in ambulance handovers and patient discharge delays. While recognised as a complex issue with multiple component elements driving current pressures, recent joint working between NHS</w:t>
      </w:r>
      <w:r w:rsidR="00AD6437">
        <w:rPr>
          <w:rFonts w:ascii="Arial" w:eastAsia="Arial" w:hAnsi="Arial" w:cs="Arial"/>
        </w:rPr>
        <w:t xml:space="preserve">E </w:t>
      </w:r>
      <w:r w:rsidRPr="3BC752BF">
        <w:rPr>
          <w:rFonts w:ascii="Arial" w:eastAsia="Arial" w:hAnsi="Arial" w:cs="Arial"/>
        </w:rPr>
        <w:t xml:space="preserve">Midlands, systems and provider organisations looking at the determinants of main challenges affecting UEC delivery, identified some common themes of the influence of risk perception and risk management on decision making. These included concerns over the risk of patient complaint and possible litigation and other professional consequences from patient harm, and how risk responsibility and burden is distributed among all relevant stakeholders. Furthermore, partnership working, a core principle of Integrated Care Systems (ICSs), is essential for addressing issues such as delayed ambulance arrivals, handovers, and patient discharges. These and many other challenges do not just affect one organisation; they can only be effectively tackled by many organisations working together, integrating care across the entire pathway and making the best use of available resources to achieve better, safer </w:t>
      </w:r>
      <w:r w:rsidRPr="3BC752BF">
        <w:rPr>
          <w:rFonts w:ascii="Arial" w:eastAsia="Arial" w:hAnsi="Arial" w:cs="Arial"/>
        </w:rPr>
        <w:lastRenderedPageBreak/>
        <w:t xml:space="preserve">outcomes [10]. Discussions around this theme of risk indicated that, with rising system pressures, the focus of risk and subsequent clinical decision making becomes increasingly focused on those visible and immediate patients who are in the line of sight, with less focus on the impact of decision making on the wider system, stakeholders and populations. </w:t>
      </w:r>
    </w:p>
    <w:p w14:paraId="74628E00" w14:textId="258EA249" w:rsidR="5ABDBE37" w:rsidRPr="003A0436" w:rsidRDefault="12FF7E9C" w:rsidP="0069486D">
      <w:pPr>
        <w:spacing w:line="276" w:lineRule="auto"/>
        <w:jc w:val="both"/>
      </w:pPr>
      <w:r w:rsidRPr="3BC752BF">
        <w:rPr>
          <w:rFonts w:ascii="Arial" w:eastAsia="Arial" w:hAnsi="Arial" w:cs="Arial"/>
        </w:rPr>
        <w:t xml:space="preserve"> </w:t>
      </w:r>
    </w:p>
    <w:p w14:paraId="1F60ED46" w14:textId="29AEBE59" w:rsidR="5ABDBE37" w:rsidRPr="003A0436" w:rsidRDefault="12FF7E9C" w:rsidP="0069486D">
      <w:pPr>
        <w:spacing w:line="276" w:lineRule="auto"/>
        <w:jc w:val="both"/>
      </w:pPr>
      <w:r w:rsidRPr="3BC752BF">
        <w:rPr>
          <w:rFonts w:ascii="Arial" w:eastAsia="Arial" w:hAnsi="Arial" w:cs="Arial"/>
        </w:rPr>
        <w:t xml:space="preserve">The project proposes to examine the theme of risk in more detail, reviewing how it is perceived and managed across individual, organisational, and system levels in the context of UEC. </w:t>
      </w:r>
    </w:p>
    <w:p w14:paraId="7BE3DDC9" w14:textId="12090B91" w:rsidR="5ABDBE37" w:rsidRPr="003A0436" w:rsidRDefault="12FF7E9C" w:rsidP="3BC752BF">
      <w:pPr>
        <w:spacing w:line="276" w:lineRule="auto"/>
      </w:pPr>
      <w:r w:rsidRPr="3BC752BF">
        <w:rPr>
          <w:rFonts w:ascii="Arial" w:eastAsia="Arial" w:hAnsi="Arial" w:cs="Arial"/>
        </w:rPr>
        <w:t xml:space="preserve"> </w:t>
      </w:r>
    </w:p>
    <w:p w14:paraId="3EEA40B4" w14:textId="44F31061" w:rsidR="5ABDBE37" w:rsidRPr="003A0436" w:rsidRDefault="022D95A7" w:rsidP="022D95A7">
      <w:pPr>
        <w:spacing w:line="276" w:lineRule="auto"/>
      </w:pPr>
      <w:r w:rsidRPr="022D95A7">
        <w:rPr>
          <w:rFonts w:ascii="Arial" w:eastAsia="Arial" w:hAnsi="Arial" w:cs="Arial"/>
          <w:b/>
          <w:bCs/>
        </w:rPr>
        <w:t>3.</w:t>
      </w:r>
      <w:r w:rsidR="00A27DB8">
        <w:rPr>
          <w:rFonts w:ascii="Arial" w:eastAsia="Arial" w:hAnsi="Arial" w:cs="Arial"/>
          <w:b/>
          <w:bCs/>
        </w:rPr>
        <w:t xml:space="preserve"> </w:t>
      </w:r>
      <w:r w:rsidR="12FF7E9C" w:rsidRPr="022D95A7">
        <w:rPr>
          <w:rFonts w:ascii="Arial" w:eastAsia="Arial" w:hAnsi="Arial" w:cs="Arial"/>
          <w:b/>
          <w:bCs/>
        </w:rPr>
        <w:t xml:space="preserve">Literature Seach </w:t>
      </w:r>
    </w:p>
    <w:p w14:paraId="00E46530" w14:textId="6BEB392A" w:rsidR="5ABDBE37" w:rsidRPr="003A0436" w:rsidRDefault="12FF7E9C" w:rsidP="0069486D">
      <w:pPr>
        <w:spacing w:line="276" w:lineRule="auto"/>
        <w:jc w:val="both"/>
      </w:pPr>
      <w:r w:rsidRPr="3BC752BF">
        <w:rPr>
          <w:rFonts w:ascii="Arial" w:eastAsia="Arial" w:hAnsi="Arial" w:cs="Arial"/>
          <w:b/>
          <w:bCs/>
        </w:rPr>
        <w:t xml:space="preserve"> </w:t>
      </w:r>
    </w:p>
    <w:p w14:paraId="318A2670" w14:textId="04E40C45" w:rsidR="5ABDBE37" w:rsidRPr="003A0436" w:rsidRDefault="12FF7E9C" w:rsidP="0069486D">
      <w:pPr>
        <w:spacing w:line="276" w:lineRule="auto"/>
        <w:jc w:val="both"/>
      </w:pPr>
      <w:r w:rsidRPr="2CB5D355">
        <w:rPr>
          <w:rFonts w:ascii="Arial" w:eastAsia="Arial" w:hAnsi="Arial" w:cs="Arial"/>
        </w:rPr>
        <w:t>A preliminary literature search was conducted in conjunction with an Evidence Specialist at</w:t>
      </w:r>
      <w:r w:rsidR="231E9442" w:rsidRPr="2CB5D355">
        <w:rPr>
          <w:rFonts w:ascii="Arial" w:eastAsia="Arial" w:hAnsi="Arial" w:cs="Arial"/>
        </w:rPr>
        <w:t xml:space="preserve"> </w:t>
      </w:r>
      <w:r w:rsidR="0069486D">
        <w:rPr>
          <w:rFonts w:ascii="Arial" w:eastAsia="Arial" w:hAnsi="Arial" w:cs="Arial"/>
        </w:rPr>
        <w:t>the</w:t>
      </w:r>
      <w:r w:rsidR="231E9442" w:rsidRPr="2CB5D355">
        <w:rPr>
          <w:rFonts w:ascii="Arial" w:eastAsia="Arial" w:hAnsi="Arial" w:cs="Arial"/>
        </w:rPr>
        <w:t xml:space="preserve"> </w:t>
      </w:r>
      <w:r w:rsidRPr="2CB5D355">
        <w:rPr>
          <w:rFonts w:ascii="Arial" w:eastAsia="Arial" w:hAnsi="Arial" w:cs="Arial"/>
        </w:rPr>
        <w:t>Trust Knowledge Hub and Library where the search was undertaken, the full search is available in Appendix 1. The evidence searches undertaken focused on clinical risk management in complex health systems.  The search commenced on 15</w:t>
      </w:r>
      <w:r w:rsidRPr="2CB5D355">
        <w:rPr>
          <w:rFonts w:ascii="Arial" w:eastAsia="Arial" w:hAnsi="Arial" w:cs="Arial"/>
          <w:vertAlign w:val="superscript"/>
        </w:rPr>
        <w:t>th</w:t>
      </w:r>
      <w:r w:rsidRPr="2CB5D355">
        <w:rPr>
          <w:rFonts w:ascii="Arial" w:eastAsia="Arial" w:hAnsi="Arial" w:cs="Arial"/>
        </w:rPr>
        <w:t xml:space="preserve"> February 2023 and concluded on 3</w:t>
      </w:r>
      <w:r w:rsidRPr="2CB5D355">
        <w:rPr>
          <w:rFonts w:ascii="Arial" w:eastAsia="Arial" w:hAnsi="Arial" w:cs="Arial"/>
          <w:vertAlign w:val="superscript"/>
        </w:rPr>
        <w:t>rd</w:t>
      </w:r>
      <w:r w:rsidRPr="2CB5D355">
        <w:rPr>
          <w:rFonts w:ascii="Arial" w:eastAsia="Arial" w:hAnsi="Arial" w:cs="Arial"/>
        </w:rPr>
        <w:t xml:space="preserve"> March 2023. The Date range requested was research up to 10 years old in English Language.  All available limits were used (gender, article/study type, etc.)  The databases explored included</w:t>
      </w:r>
      <w:r w:rsidR="00C003A4">
        <w:rPr>
          <w:rFonts w:ascii="Arial" w:eastAsia="Arial" w:hAnsi="Arial" w:cs="Arial"/>
        </w:rPr>
        <w:t>:</w:t>
      </w:r>
    </w:p>
    <w:p w14:paraId="28F6DBFC" w14:textId="2460A7AD" w:rsidR="5ABDBE37" w:rsidRPr="003A0436" w:rsidRDefault="12FF7E9C" w:rsidP="3BC752BF">
      <w:pPr>
        <w:spacing w:line="276" w:lineRule="auto"/>
      </w:pPr>
      <w:r w:rsidRPr="3BC752BF">
        <w:rPr>
          <w:rFonts w:ascii="Arial" w:eastAsia="Arial" w:hAnsi="Arial" w:cs="Arial"/>
        </w:rPr>
        <w:t xml:space="preserve"> </w:t>
      </w:r>
    </w:p>
    <w:p w14:paraId="4C391850" w14:textId="79B46D37" w:rsidR="5ABDBE37" w:rsidRPr="003A0436" w:rsidRDefault="12FF7E9C" w:rsidP="3BC752BF">
      <w:pPr>
        <w:spacing w:line="276" w:lineRule="auto"/>
      </w:pPr>
      <w:r w:rsidRPr="3BC752BF">
        <w:rPr>
          <w:rFonts w:ascii="Arial" w:eastAsia="Arial" w:hAnsi="Arial" w:cs="Arial"/>
        </w:rPr>
        <w:t>• Cinahl and Medline Complete on the Ebsco platform</w:t>
      </w:r>
    </w:p>
    <w:p w14:paraId="7CF5434D" w14:textId="27FA7C3B" w:rsidR="5ABDBE37" w:rsidRPr="003A0436" w:rsidRDefault="12FF7E9C" w:rsidP="3BC752BF">
      <w:pPr>
        <w:spacing w:line="276" w:lineRule="auto"/>
      </w:pPr>
      <w:r w:rsidRPr="3BC752BF">
        <w:rPr>
          <w:rFonts w:ascii="Arial" w:eastAsia="Arial" w:hAnsi="Arial" w:cs="Arial"/>
        </w:rPr>
        <w:t>• Emcare and Embase on the OVID platform</w:t>
      </w:r>
    </w:p>
    <w:p w14:paraId="4B98FD49" w14:textId="356D7014" w:rsidR="5ABDBE37" w:rsidRPr="003A0436" w:rsidRDefault="12FF7E9C" w:rsidP="3BC752BF">
      <w:pPr>
        <w:spacing w:line="276" w:lineRule="auto"/>
      </w:pPr>
      <w:r w:rsidRPr="3BC752BF">
        <w:rPr>
          <w:rFonts w:ascii="Arial" w:eastAsia="Arial" w:hAnsi="Arial" w:cs="Arial"/>
        </w:rPr>
        <w:t>• Cochrane Library</w:t>
      </w:r>
    </w:p>
    <w:p w14:paraId="7CED27AE" w14:textId="06EDE69B" w:rsidR="5ABDBE37" w:rsidRPr="003A0436" w:rsidRDefault="12FF7E9C" w:rsidP="3BC752BF">
      <w:pPr>
        <w:spacing w:line="276" w:lineRule="auto"/>
      </w:pPr>
      <w:r w:rsidRPr="3BC752BF">
        <w:rPr>
          <w:rFonts w:ascii="Arial" w:eastAsia="Arial" w:hAnsi="Arial" w:cs="Arial"/>
        </w:rPr>
        <w:t>• PubMed</w:t>
      </w:r>
    </w:p>
    <w:p w14:paraId="63C8E561" w14:textId="473F54E8" w:rsidR="5ABDBE37" w:rsidRPr="003A0436" w:rsidRDefault="12FF7E9C" w:rsidP="3BC752BF">
      <w:pPr>
        <w:spacing w:line="276" w:lineRule="auto"/>
      </w:pPr>
      <w:r w:rsidRPr="3BC752BF">
        <w:rPr>
          <w:rFonts w:ascii="Arial" w:eastAsia="Arial" w:hAnsi="Arial" w:cs="Arial"/>
        </w:rPr>
        <w:t>• KnowledgeShare</w:t>
      </w:r>
    </w:p>
    <w:p w14:paraId="0A10C837" w14:textId="132AFC1A" w:rsidR="5ABDBE37" w:rsidRPr="003A0436" w:rsidRDefault="12FF7E9C" w:rsidP="3BC752BF">
      <w:pPr>
        <w:spacing w:line="276" w:lineRule="auto"/>
      </w:pPr>
      <w:r w:rsidRPr="3BC752BF">
        <w:rPr>
          <w:rFonts w:ascii="Arial" w:eastAsia="Arial" w:hAnsi="Arial" w:cs="Arial"/>
        </w:rPr>
        <w:t>• Google Scholar</w:t>
      </w:r>
    </w:p>
    <w:p w14:paraId="3266DF5A" w14:textId="34F10C9A" w:rsidR="5ABDBE37" w:rsidRPr="003A0436" w:rsidRDefault="12FF7E9C" w:rsidP="3BC752BF">
      <w:pPr>
        <w:spacing w:line="276" w:lineRule="auto"/>
      </w:pPr>
      <w:r w:rsidRPr="3BC752BF">
        <w:rPr>
          <w:rFonts w:ascii="Arial" w:eastAsia="Arial" w:hAnsi="Arial" w:cs="Arial"/>
        </w:rPr>
        <w:t xml:space="preserve"> </w:t>
      </w:r>
    </w:p>
    <w:p w14:paraId="5EEB868C" w14:textId="024AD1A6" w:rsidR="5ABDBE37" w:rsidRPr="003A0436" w:rsidRDefault="12FF7E9C" w:rsidP="3BC752BF">
      <w:pPr>
        <w:spacing w:line="276" w:lineRule="auto"/>
      </w:pPr>
      <w:r w:rsidRPr="3BC752BF">
        <w:rPr>
          <w:rFonts w:ascii="Arial" w:eastAsia="Arial" w:hAnsi="Arial" w:cs="Arial"/>
        </w:rPr>
        <w:t>The following relevant controlled vocabulary language terms were selected and combined to conduct the search:</w:t>
      </w:r>
    </w:p>
    <w:p w14:paraId="7D40BBDF" w14:textId="2A525321" w:rsidR="5ABDBE37" w:rsidRPr="003A0436" w:rsidRDefault="12FF7E9C" w:rsidP="3BC752BF">
      <w:pPr>
        <w:spacing w:line="276" w:lineRule="auto"/>
      </w:pPr>
      <w:r w:rsidRPr="3BC752BF">
        <w:rPr>
          <w:rFonts w:ascii="Arial" w:eastAsia="Arial" w:hAnsi="Arial" w:cs="Arial"/>
        </w:rPr>
        <w:t xml:space="preserve"> </w:t>
      </w:r>
    </w:p>
    <w:p w14:paraId="2B273C39" w14:textId="1243231E" w:rsidR="5ABDBE37" w:rsidRPr="003A0436" w:rsidRDefault="12FF7E9C" w:rsidP="3BC752BF">
      <w:pPr>
        <w:spacing w:line="276" w:lineRule="auto"/>
      </w:pPr>
      <w:r w:rsidRPr="3BC752BF">
        <w:rPr>
          <w:rFonts w:ascii="Arial" w:eastAsia="Arial" w:hAnsi="Arial" w:cs="Arial"/>
        </w:rPr>
        <w:t>• Risk assessment</w:t>
      </w:r>
    </w:p>
    <w:p w14:paraId="3E5D1E1A" w14:textId="0C67A977" w:rsidR="5ABDBE37" w:rsidRPr="003A0436" w:rsidRDefault="12FF7E9C" w:rsidP="3BC752BF">
      <w:pPr>
        <w:spacing w:line="276" w:lineRule="auto"/>
      </w:pPr>
      <w:r w:rsidRPr="3BC752BF">
        <w:rPr>
          <w:rFonts w:ascii="Arial" w:eastAsia="Arial" w:hAnsi="Arial" w:cs="Arial"/>
        </w:rPr>
        <w:t>• Risk</w:t>
      </w:r>
    </w:p>
    <w:p w14:paraId="4518FD20" w14:textId="7E885D2F" w:rsidR="5ABDBE37" w:rsidRPr="003A0436" w:rsidRDefault="12FF7E9C" w:rsidP="3BC752BF">
      <w:pPr>
        <w:spacing w:line="276" w:lineRule="auto"/>
      </w:pPr>
      <w:r w:rsidRPr="3BC752BF">
        <w:rPr>
          <w:rFonts w:ascii="Arial" w:eastAsia="Arial" w:hAnsi="Arial" w:cs="Arial"/>
        </w:rPr>
        <w:t>• Clinical risk</w:t>
      </w:r>
    </w:p>
    <w:p w14:paraId="5F9B8DEF" w14:textId="2DAB79F4" w:rsidR="5ABDBE37" w:rsidRPr="003A0436" w:rsidRDefault="12FF7E9C" w:rsidP="3BC752BF">
      <w:pPr>
        <w:spacing w:line="276" w:lineRule="auto"/>
      </w:pPr>
      <w:r w:rsidRPr="3BC752BF">
        <w:rPr>
          <w:rFonts w:ascii="Arial" w:eastAsia="Arial" w:hAnsi="Arial" w:cs="Arial"/>
        </w:rPr>
        <w:t>• Transitional care</w:t>
      </w:r>
    </w:p>
    <w:p w14:paraId="561D54FA" w14:textId="74EF0C43" w:rsidR="5ABDBE37" w:rsidRPr="003A0436" w:rsidRDefault="12FF7E9C" w:rsidP="3BC752BF">
      <w:pPr>
        <w:spacing w:line="276" w:lineRule="auto"/>
      </w:pPr>
      <w:r w:rsidRPr="3BC752BF">
        <w:rPr>
          <w:rFonts w:ascii="Arial" w:eastAsia="Arial" w:hAnsi="Arial" w:cs="Arial"/>
        </w:rPr>
        <w:t>• Transition of care</w:t>
      </w:r>
    </w:p>
    <w:p w14:paraId="7315CE67" w14:textId="0C8560BC" w:rsidR="5ABDBE37" w:rsidRPr="003A0436" w:rsidRDefault="12FF7E9C" w:rsidP="3BC752BF">
      <w:pPr>
        <w:spacing w:line="276" w:lineRule="auto"/>
      </w:pPr>
      <w:r w:rsidRPr="3BC752BF">
        <w:rPr>
          <w:rFonts w:ascii="Arial" w:eastAsia="Arial" w:hAnsi="Arial" w:cs="Arial"/>
        </w:rPr>
        <w:t>• Patient transfer</w:t>
      </w:r>
    </w:p>
    <w:p w14:paraId="4233D5EF" w14:textId="77C43928" w:rsidR="5ABDBE37" w:rsidRPr="003A0436" w:rsidRDefault="12FF7E9C" w:rsidP="3BC752BF">
      <w:pPr>
        <w:spacing w:line="276" w:lineRule="auto"/>
      </w:pPr>
      <w:r w:rsidRPr="3BC752BF">
        <w:rPr>
          <w:rFonts w:ascii="Arial" w:eastAsia="Arial" w:hAnsi="Arial" w:cs="Arial"/>
        </w:rPr>
        <w:t>• Hospital to home transition</w:t>
      </w:r>
    </w:p>
    <w:p w14:paraId="5DE6E93A" w14:textId="05D8536D" w:rsidR="5ABDBE37" w:rsidRPr="003A0436" w:rsidRDefault="12FF7E9C" w:rsidP="3BC752BF">
      <w:pPr>
        <w:spacing w:line="276" w:lineRule="auto"/>
      </w:pPr>
      <w:r w:rsidRPr="3BC752BF">
        <w:rPr>
          <w:rFonts w:ascii="Arial" w:eastAsia="Arial" w:hAnsi="Arial" w:cs="Arial"/>
        </w:rPr>
        <w:t>• Continuity of patient care</w:t>
      </w:r>
    </w:p>
    <w:p w14:paraId="6455344A" w14:textId="1EAF1555" w:rsidR="5ABDBE37" w:rsidRPr="003A0436" w:rsidRDefault="12FF7E9C" w:rsidP="3BC752BF">
      <w:pPr>
        <w:spacing w:line="276" w:lineRule="auto"/>
      </w:pPr>
      <w:r w:rsidRPr="3BC752BF">
        <w:rPr>
          <w:rFonts w:ascii="Arial" w:eastAsia="Arial" w:hAnsi="Arial" w:cs="Arial"/>
        </w:rPr>
        <w:t>• Integrated care</w:t>
      </w:r>
    </w:p>
    <w:p w14:paraId="2A459E7A" w14:textId="1DB09F1F" w:rsidR="5ABDBE37" w:rsidRPr="003A0436" w:rsidRDefault="12FF7E9C" w:rsidP="3BC752BF">
      <w:pPr>
        <w:spacing w:line="276" w:lineRule="auto"/>
      </w:pPr>
      <w:r w:rsidRPr="3BC752BF">
        <w:rPr>
          <w:rFonts w:ascii="Arial" w:eastAsia="Arial" w:hAnsi="Arial" w:cs="Arial"/>
        </w:rPr>
        <w:t>• Intra-unit transfer</w:t>
      </w:r>
    </w:p>
    <w:p w14:paraId="56C15502" w14:textId="436AD7A1" w:rsidR="5ABDBE37" w:rsidRPr="003A0436" w:rsidRDefault="12FF7E9C" w:rsidP="3BC752BF">
      <w:pPr>
        <w:spacing w:line="276" w:lineRule="auto"/>
      </w:pPr>
      <w:r w:rsidRPr="3BC752BF">
        <w:rPr>
          <w:rFonts w:ascii="Arial" w:eastAsia="Arial" w:hAnsi="Arial" w:cs="Arial"/>
        </w:rPr>
        <w:t>• Care transition</w:t>
      </w:r>
    </w:p>
    <w:p w14:paraId="67B537CD" w14:textId="24D6D165" w:rsidR="5ABDBE37" w:rsidRPr="003A0436" w:rsidRDefault="12FF7E9C" w:rsidP="3BC752BF">
      <w:pPr>
        <w:spacing w:line="276" w:lineRule="auto"/>
      </w:pPr>
      <w:r w:rsidRPr="3BC752BF">
        <w:rPr>
          <w:rFonts w:ascii="Arial" w:eastAsia="Arial" w:hAnsi="Arial" w:cs="Arial"/>
        </w:rPr>
        <w:lastRenderedPageBreak/>
        <w:t>• Discharge planning</w:t>
      </w:r>
    </w:p>
    <w:p w14:paraId="5EF45C61" w14:textId="35BB6146" w:rsidR="5ABDBE37" w:rsidRPr="003A0436" w:rsidRDefault="12FF7E9C" w:rsidP="3BC752BF">
      <w:pPr>
        <w:spacing w:line="276" w:lineRule="auto"/>
      </w:pPr>
      <w:r w:rsidRPr="3BC752BF">
        <w:rPr>
          <w:rFonts w:ascii="Arial" w:eastAsia="Arial" w:hAnsi="Arial" w:cs="Arial"/>
        </w:rPr>
        <w:t>• Safe transition</w:t>
      </w:r>
    </w:p>
    <w:p w14:paraId="0C282706" w14:textId="198C72C8" w:rsidR="5ABDBE37" w:rsidRPr="003A0436" w:rsidRDefault="12FF7E9C" w:rsidP="3BC752BF">
      <w:pPr>
        <w:spacing w:line="276" w:lineRule="auto"/>
      </w:pPr>
      <w:r w:rsidRPr="3BC752BF">
        <w:rPr>
          <w:rFonts w:ascii="Arial" w:eastAsia="Arial" w:hAnsi="Arial" w:cs="Arial"/>
        </w:rPr>
        <w:t>• Handoff</w:t>
      </w:r>
    </w:p>
    <w:p w14:paraId="35317383" w14:textId="2051C979" w:rsidR="5ABDBE37" w:rsidRPr="003A0436" w:rsidRDefault="12FF7E9C" w:rsidP="3BC752BF">
      <w:pPr>
        <w:spacing w:line="276" w:lineRule="auto"/>
      </w:pPr>
      <w:r w:rsidRPr="3BC752BF">
        <w:rPr>
          <w:rFonts w:ascii="Arial" w:eastAsia="Arial" w:hAnsi="Arial" w:cs="Arial"/>
        </w:rPr>
        <w:t>• Handover</w:t>
      </w:r>
    </w:p>
    <w:p w14:paraId="7247966E" w14:textId="511E0D7E" w:rsidR="5ABDBE37" w:rsidRPr="003A0436" w:rsidRDefault="12FF7E9C" w:rsidP="3BC752BF">
      <w:pPr>
        <w:spacing w:line="276" w:lineRule="auto"/>
      </w:pPr>
      <w:r w:rsidRPr="3BC752BF">
        <w:rPr>
          <w:rFonts w:ascii="Arial" w:eastAsia="Arial" w:hAnsi="Arial" w:cs="Arial"/>
        </w:rPr>
        <w:t>• Organisations</w:t>
      </w:r>
    </w:p>
    <w:p w14:paraId="463B865E" w14:textId="4200271F" w:rsidR="5ABDBE37" w:rsidRPr="003A0436" w:rsidRDefault="12FF7E9C" w:rsidP="3BC752BF">
      <w:pPr>
        <w:spacing w:line="276" w:lineRule="auto"/>
      </w:pPr>
      <w:r w:rsidRPr="3BC752BF">
        <w:rPr>
          <w:rFonts w:ascii="Arial" w:eastAsia="Arial" w:hAnsi="Arial" w:cs="Arial"/>
        </w:rPr>
        <w:t>• Hospital bed capacity</w:t>
      </w:r>
    </w:p>
    <w:p w14:paraId="32F1D931" w14:textId="72FACE46" w:rsidR="5ABDBE37" w:rsidRPr="003A0436" w:rsidRDefault="12FF7E9C" w:rsidP="3BC752BF">
      <w:pPr>
        <w:spacing w:line="276" w:lineRule="auto"/>
      </w:pPr>
      <w:r w:rsidRPr="3BC752BF">
        <w:rPr>
          <w:rFonts w:ascii="Arial" w:eastAsia="Arial" w:hAnsi="Arial" w:cs="Arial"/>
        </w:rPr>
        <w:t>• Crisis capacity</w:t>
      </w:r>
    </w:p>
    <w:p w14:paraId="1E61A9D6" w14:textId="4337D05D" w:rsidR="5ABDBE37" w:rsidRPr="003A0436" w:rsidRDefault="12FF7E9C" w:rsidP="3BC752BF">
      <w:pPr>
        <w:spacing w:line="276" w:lineRule="auto"/>
      </w:pPr>
      <w:r w:rsidRPr="3BC752BF">
        <w:rPr>
          <w:rFonts w:ascii="Arial" w:eastAsia="Arial" w:hAnsi="Arial" w:cs="Arial"/>
        </w:rPr>
        <w:t>• Surge capacity</w:t>
      </w:r>
    </w:p>
    <w:p w14:paraId="4C0B14BB" w14:textId="17EF01F9" w:rsidR="5ABDBE37" w:rsidRPr="003A0436" w:rsidRDefault="12FF7E9C" w:rsidP="3BC752BF">
      <w:pPr>
        <w:spacing w:line="276" w:lineRule="auto"/>
      </w:pPr>
      <w:r w:rsidRPr="3BC752BF">
        <w:rPr>
          <w:rFonts w:ascii="Arial" w:eastAsia="Arial" w:hAnsi="Arial" w:cs="Arial"/>
        </w:rPr>
        <w:t>• Contingency capacity</w:t>
      </w:r>
    </w:p>
    <w:p w14:paraId="258F348F" w14:textId="358E35CE" w:rsidR="5ABDBE37" w:rsidRPr="003A0436" w:rsidRDefault="12FF7E9C" w:rsidP="3BC752BF">
      <w:pPr>
        <w:spacing w:line="276" w:lineRule="auto"/>
      </w:pPr>
      <w:r w:rsidRPr="3BC752BF">
        <w:rPr>
          <w:rFonts w:ascii="Arial" w:eastAsia="Arial" w:hAnsi="Arial" w:cs="Arial"/>
        </w:rPr>
        <w:t xml:space="preserve"> </w:t>
      </w:r>
    </w:p>
    <w:p w14:paraId="0FEEABB1" w14:textId="33E90DF7" w:rsidR="5ABDBE37" w:rsidRPr="003A0436" w:rsidRDefault="12FF7E9C" w:rsidP="0069486D">
      <w:pPr>
        <w:spacing w:line="276" w:lineRule="auto"/>
        <w:jc w:val="both"/>
      </w:pPr>
      <w:r w:rsidRPr="3BC752BF">
        <w:rPr>
          <w:rFonts w:ascii="Arial" w:eastAsia="Arial" w:hAnsi="Arial" w:cs="Arial"/>
        </w:rPr>
        <w:t xml:space="preserve">The findings highlighted a limited body of evidence in relation to clinical risk management within health systems highlighting the complexity of the area. This may be due to a multitude of factors including the defining and understanding of risk management, perception and tolerance or the culture that surrounds risk. This work will explore risk management in further detail and create the opportunities aligned to reimagining risk across healthcare systems. </w:t>
      </w:r>
    </w:p>
    <w:p w14:paraId="719DB3FA" w14:textId="41F6A32D" w:rsidR="5ABDBE37" w:rsidRPr="003A0436" w:rsidRDefault="12FF7E9C" w:rsidP="009578D8">
      <w:pPr>
        <w:spacing w:line="257" w:lineRule="auto"/>
        <w:jc w:val="both"/>
      </w:pPr>
      <w:r w:rsidRPr="3BC752BF">
        <w:rPr>
          <w:rFonts w:ascii="Arial" w:eastAsia="Arial" w:hAnsi="Arial" w:cs="Arial"/>
        </w:rPr>
        <w:t xml:space="preserve"> </w:t>
      </w:r>
    </w:p>
    <w:p w14:paraId="780A4F88" w14:textId="78DDBFE0" w:rsidR="5ABDBE37" w:rsidRPr="003A0436" w:rsidRDefault="022D95A7" w:rsidP="022D95A7">
      <w:pPr>
        <w:spacing w:line="276" w:lineRule="auto"/>
        <w:jc w:val="both"/>
        <w:rPr>
          <w:rFonts w:ascii="Arial" w:eastAsia="Arial" w:hAnsi="Arial" w:cs="Arial"/>
          <w:b/>
          <w:bCs/>
        </w:rPr>
      </w:pPr>
      <w:r w:rsidRPr="022D95A7">
        <w:rPr>
          <w:rFonts w:ascii="Arial" w:eastAsia="Arial" w:hAnsi="Arial" w:cs="Arial"/>
          <w:b/>
          <w:bCs/>
        </w:rPr>
        <w:t>4.</w:t>
      </w:r>
      <w:r w:rsidR="00135116">
        <w:rPr>
          <w:rFonts w:ascii="Arial" w:eastAsia="Arial" w:hAnsi="Arial" w:cs="Arial"/>
          <w:b/>
          <w:bCs/>
        </w:rPr>
        <w:t xml:space="preserve"> </w:t>
      </w:r>
      <w:r w:rsidR="12FF7E9C" w:rsidRPr="022D95A7">
        <w:rPr>
          <w:rFonts w:ascii="Arial" w:eastAsia="Arial" w:hAnsi="Arial" w:cs="Arial"/>
          <w:b/>
          <w:bCs/>
        </w:rPr>
        <w:t>Aims</w:t>
      </w:r>
    </w:p>
    <w:p w14:paraId="30494E1B" w14:textId="398FE223" w:rsidR="5ABDBE37" w:rsidRPr="003A0436" w:rsidRDefault="12FF7E9C" w:rsidP="3BC752BF">
      <w:pPr>
        <w:pStyle w:val="NoSpacing"/>
        <w:spacing w:line="276" w:lineRule="auto"/>
        <w:jc w:val="both"/>
      </w:pPr>
      <w:r w:rsidRPr="3BC752BF">
        <w:rPr>
          <w:rFonts w:ascii="Arial" w:eastAsia="Arial" w:hAnsi="Arial" w:cs="Arial"/>
          <w:b/>
          <w:bCs/>
        </w:rPr>
        <w:t xml:space="preserve"> </w:t>
      </w:r>
    </w:p>
    <w:p w14:paraId="7D228A9E" w14:textId="0867BFE9" w:rsidR="5ABDBE37" w:rsidRPr="003A0436" w:rsidRDefault="12FF7E9C" w:rsidP="0069486D">
      <w:pPr>
        <w:spacing w:line="257" w:lineRule="auto"/>
        <w:jc w:val="both"/>
      </w:pPr>
      <w:r w:rsidRPr="3BC752BF">
        <w:rPr>
          <w:rFonts w:ascii="Arial" w:eastAsia="Arial" w:hAnsi="Arial" w:cs="Arial"/>
        </w:rPr>
        <w:t>The overarching intended aim of this work is to stimulate and enrich conversations and debate about how risk is currently managed and shared within systems, and co-develop practical guidance that supports systems, their organisations and individual decision makers to develop collective thinking about risk and consider it more holistically from a contemporary population health management perspective.</w:t>
      </w:r>
    </w:p>
    <w:p w14:paraId="5EBC3E35" w14:textId="23AA2880" w:rsidR="5ABDBE37" w:rsidRPr="003A0436" w:rsidRDefault="12FF7E9C" w:rsidP="0069486D">
      <w:pPr>
        <w:spacing w:line="257" w:lineRule="auto"/>
        <w:jc w:val="both"/>
      </w:pPr>
      <w:r w:rsidRPr="3BC752BF">
        <w:rPr>
          <w:rFonts w:ascii="Arial" w:eastAsia="Arial" w:hAnsi="Arial" w:cs="Arial"/>
        </w:rPr>
        <w:t xml:space="preserve"> </w:t>
      </w:r>
    </w:p>
    <w:p w14:paraId="41BC29F1" w14:textId="78CCD4C5" w:rsidR="5ABDBE37" w:rsidRPr="003A0436" w:rsidRDefault="12FF7E9C" w:rsidP="0069486D">
      <w:pPr>
        <w:spacing w:line="257" w:lineRule="auto"/>
        <w:jc w:val="both"/>
      </w:pPr>
      <w:r w:rsidRPr="022D95A7">
        <w:rPr>
          <w:rFonts w:ascii="Arial" w:eastAsia="Arial" w:hAnsi="Arial" w:cs="Arial"/>
        </w:rPr>
        <w:t>The intended outcomes of this project include the development of more explicit and shared understanding of risk within systems and organisation</w:t>
      </w:r>
      <w:r w:rsidR="00EF28FC">
        <w:rPr>
          <w:rFonts w:ascii="Arial" w:eastAsia="Arial" w:hAnsi="Arial" w:cs="Arial"/>
        </w:rPr>
        <w:t>s</w:t>
      </w:r>
      <w:r w:rsidRPr="022D95A7">
        <w:rPr>
          <w:rFonts w:ascii="Arial" w:eastAsia="Arial" w:hAnsi="Arial" w:cs="Arial"/>
        </w:rPr>
        <w:t xml:space="preserve">, particularly in relation to improved awareness and understanding of risk accountability across all parties. It is also hoped that through this work providing licence for systems to develop new whole-population perspectives on risk, that systems will be better equipped to successfully implement adaptive challenges and transformation initiatives that will necessitate provider organisations and their decision makers being willing to shift the balance of risk between those patients in clear sight within clinical settings, and those as yet to be seen ‘future patients’ in their wider communities and populations they serve. </w:t>
      </w:r>
    </w:p>
    <w:p w14:paraId="4DEB9230" w14:textId="6BF690D1" w:rsidR="5ABDBE37" w:rsidRPr="003A0436" w:rsidRDefault="5ABDBE37" w:rsidP="3BC752BF">
      <w:pPr>
        <w:spacing w:line="276" w:lineRule="auto"/>
        <w:jc w:val="both"/>
      </w:pPr>
    </w:p>
    <w:p w14:paraId="31866ACC" w14:textId="29B6E4F6" w:rsidR="5ABDBE37" w:rsidRPr="003A0436" w:rsidRDefault="0C6FAF89" w:rsidP="022D95A7">
      <w:pPr>
        <w:spacing w:line="257" w:lineRule="auto"/>
        <w:jc w:val="both"/>
        <w:rPr>
          <w:rFonts w:ascii="Arial" w:eastAsia="Arial" w:hAnsi="Arial" w:cs="Arial"/>
          <w:b/>
          <w:bCs/>
        </w:rPr>
      </w:pPr>
      <w:r w:rsidRPr="022D95A7">
        <w:rPr>
          <w:rFonts w:ascii="Arial" w:eastAsia="Arial" w:hAnsi="Arial" w:cs="Arial"/>
          <w:b/>
          <w:bCs/>
        </w:rPr>
        <w:t>5.</w:t>
      </w:r>
      <w:r w:rsidR="002305AF">
        <w:rPr>
          <w:rFonts w:ascii="Arial" w:eastAsia="Arial" w:hAnsi="Arial" w:cs="Arial"/>
          <w:b/>
          <w:bCs/>
        </w:rPr>
        <w:t xml:space="preserve"> </w:t>
      </w:r>
      <w:r w:rsidR="12FF7E9C" w:rsidRPr="022D95A7">
        <w:rPr>
          <w:rFonts w:ascii="Arial" w:eastAsia="Arial" w:hAnsi="Arial" w:cs="Arial"/>
          <w:b/>
          <w:bCs/>
        </w:rPr>
        <w:t>Methodology</w:t>
      </w:r>
    </w:p>
    <w:p w14:paraId="2744F737" w14:textId="042C2CB6" w:rsidR="5ABDBE37" w:rsidRPr="003A0436" w:rsidRDefault="12FF7E9C" w:rsidP="3BC752BF">
      <w:pPr>
        <w:spacing w:line="257" w:lineRule="auto"/>
        <w:jc w:val="both"/>
      </w:pPr>
      <w:r w:rsidRPr="3BC752BF">
        <w:rPr>
          <w:rFonts w:ascii="Arial" w:eastAsia="Arial" w:hAnsi="Arial" w:cs="Arial"/>
          <w:b/>
          <w:bCs/>
        </w:rPr>
        <w:t xml:space="preserve"> </w:t>
      </w:r>
    </w:p>
    <w:p w14:paraId="0D622CB1" w14:textId="77777777" w:rsidR="0069486D" w:rsidRDefault="30E73099" w:rsidP="3BC752BF">
      <w:pPr>
        <w:spacing w:line="257" w:lineRule="auto"/>
        <w:rPr>
          <w:rFonts w:ascii="Arial" w:eastAsia="Arial" w:hAnsi="Arial" w:cs="Arial"/>
          <w:b/>
          <w:bCs/>
        </w:rPr>
      </w:pPr>
      <w:r w:rsidRPr="1F3B3EF2">
        <w:rPr>
          <w:rFonts w:ascii="Arial" w:eastAsia="Arial" w:hAnsi="Arial" w:cs="Arial"/>
          <w:b/>
          <w:bCs/>
        </w:rPr>
        <w:t>5</w:t>
      </w:r>
      <w:r w:rsidR="12FF7E9C" w:rsidRPr="1F3B3EF2">
        <w:rPr>
          <w:rFonts w:ascii="Arial" w:eastAsia="Arial" w:hAnsi="Arial" w:cs="Arial"/>
          <w:b/>
          <w:bCs/>
        </w:rPr>
        <w:t xml:space="preserve">.1 Design </w:t>
      </w:r>
    </w:p>
    <w:p w14:paraId="7CA83D53" w14:textId="0A594D28" w:rsidR="5ABDBE37" w:rsidRPr="003A0436" w:rsidRDefault="12FF7E9C" w:rsidP="0069486D">
      <w:pPr>
        <w:spacing w:line="257" w:lineRule="auto"/>
        <w:jc w:val="both"/>
      </w:pPr>
      <w:r w:rsidRPr="1F3B3EF2">
        <w:rPr>
          <w:rFonts w:ascii="Arial" w:eastAsia="Arial" w:hAnsi="Arial" w:cs="Arial"/>
        </w:rPr>
        <w:t xml:space="preserve">The primary methodology guiding the study design was appreciative inquiry (AI), an asset-based approach to systems change that emphasises positive idea generation over problem identification. AI leverages questions and dialogue to help participants </w:t>
      </w:r>
      <w:r w:rsidRPr="1F3B3EF2">
        <w:rPr>
          <w:rFonts w:ascii="Arial" w:eastAsia="Arial" w:hAnsi="Arial" w:cs="Arial"/>
        </w:rPr>
        <w:lastRenderedPageBreak/>
        <w:t>identify existing assets, strengths, and opportunities within their communities, organisations, or teams, fostering collaborative development and implementation of improvement strategies [11]. As a form of action research, AI aims to generate new ideas, theories, and insights that promote positive change within an organisation or system [11, 12].</w:t>
      </w:r>
    </w:p>
    <w:p w14:paraId="1731850F" w14:textId="5AB2201E" w:rsidR="5ABDBE37" w:rsidRPr="003A0436" w:rsidRDefault="12FF7E9C" w:rsidP="3BC752BF">
      <w:pPr>
        <w:spacing w:line="257" w:lineRule="auto"/>
      </w:pPr>
      <w:r w:rsidRPr="3BC752BF">
        <w:rPr>
          <w:rFonts w:ascii="Arial" w:eastAsia="Arial" w:hAnsi="Arial" w:cs="Arial"/>
        </w:rPr>
        <w:t xml:space="preserve"> </w:t>
      </w:r>
    </w:p>
    <w:p w14:paraId="3A2B07D9" w14:textId="7045D067" w:rsidR="5ABDBE37" w:rsidRPr="003A0436" w:rsidRDefault="12FF7E9C" w:rsidP="0069486D">
      <w:pPr>
        <w:spacing w:line="257" w:lineRule="auto"/>
        <w:jc w:val="both"/>
        <w:rPr>
          <w:rFonts w:ascii="Arial" w:eastAsia="Arial" w:hAnsi="Arial" w:cs="Arial"/>
        </w:rPr>
      </w:pPr>
      <w:r w:rsidRPr="022D95A7">
        <w:rPr>
          <w:rFonts w:ascii="Arial" w:eastAsia="Arial" w:hAnsi="Arial" w:cs="Arial"/>
        </w:rPr>
        <w:t>AI was selected to explore the strengths within the healthcare system’s risk management, with the goal of identifying new opportunities for enhancement. To complement the A</w:t>
      </w:r>
      <w:r w:rsidR="5E205CAE" w:rsidRPr="022D95A7">
        <w:rPr>
          <w:rFonts w:ascii="Arial" w:eastAsia="Arial" w:hAnsi="Arial" w:cs="Arial"/>
        </w:rPr>
        <w:t xml:space="preserve">I </w:t>
      </w:r>
      <w:r w:rsidRPr="022D95A7">
        <w:rPr>
          <w:rFonts w:ascii="Arial" w:eastAsia="Arial" w:hAnsi="Arial" w:cs="Arial"/>
        </w:rPr>
        <w:t>approach, open-ended questions and case scenario-based methods were also employed. These additional methods aimed to elicit insights into current risk management practices and uncover challenges, barriers, and obstacles to optimal performance. By combining A</w:t>
      </w:r>
      <w:r w:rsidR="260C720D" w:rsidRPr="022D95A7">
        <w:rPr>
          <w:rFonts w:ascii="Arial" w:eastAsia="Arial" w:hAnsi="Arial" w:cs="Arial"/>
        </w:rPr>
        <w:t xml:space="preserve">I </w:t>
      </w:r>
      <w:r w:rsidRPr="022D95A7">
        <w:rPr>
          <w:rFonts w:ascii="Arial" w:eastAsia="Arial" w:hAnsi="Arial" w:cs="Arial"/>
        </w:rPr>
        <w:t>with these problem-focused techniques, the study aimed to capture participants' real-world accounts of how risk is currently managed and how the system might improve its approach to risk management in the future.</w:t>
      </w:r>
    </w:p>
    <w:p w14:paraId="23C0319F" w14:textId="6CD60699" w:rsidR="5ABDBE37" w:rsidRPr="003A0436" w:rsidRDefault="12FF7E9C" w:rsidP="3BC752BF">
      <w:pPr>
        <w:spacing w:line="257" w:lineRule="auto"/>
      </w:pPr>
      <w:r w:rsidRPr="3BC752BF">
        <w:rPr>
          <w:rFonts w:ascii="Arial" w:eastAsia="Arial" w:hAnsi="Arial" w:cs="Arial"/>
          <w:b/>
          <w:bCs/>
        </w:rPr>
        <w:t xml:space="preserve"> </w:t>
      </w:r>
    </w:p>
    <w:p w14:paraId="5032C24A" w14:textId="77777777" w:rsidR="0069486D" w:rsidRDefault="2EBEA0B2" w:rsidP="3BC752BF">
      <w:pPr>
        <w:spacing w:line="257" w:lineRule="auto"/>
        <w:jc w:val="both"/>
        <w:rPr>
          <w:rFonts w:ascii="Arial" w:eastAsia="Arial" w:hAnsi="Arial" w:cs="Arial"/>
          <w:b/>
          <w:bCs/>
        </w:rPr>
      </w:pPr>
      <w:r w:rsidRPr="1F3B3EF2">
        <w:rPr>
          <w:rFonts w:ascii="Arial" w:eastAsia="Arial" w:hAnsi="Arial" w:cs="Arial"/>
          <w:b/>
          <w:bCs/>
        </w:rPr>
        <w:t>5</w:t>
      </w:r>
      <w:r w:rsidR="12FF7E9C" w:rsidRPr="1F3B3EF2">
        <w:rPr>
          <w:rFonts w:ascii="Arial" w:eastAsia="Arial" w:hAnsi="Arial" w:cs="Arial"/>
          <w:b/>
          <w:bCs/>
        </w:rPr>
        <w:t>.2 Procedure</w:t>
      </w:r>
    </w:p>
    <w:p w14:paraId="0B97C11C" w14:textId="46546D0B" w:rsidR="5ABDBE37" w:rsidRPr="003A0436" w:rsidRDefault="12FF7E9C" w:rsidP="3BC752BF">
      <w:pPr>
        <w:spacing w:line="257" w:lineRule="auto"/>
        <w:jc w:val="both"/>
      </w:pPr>
      <w:r w:rsidRPr="1F3B3EF2">
        <w:rPr>
          <w:rFonts w:ascii="Arial" w:eastAsia="Arial" w:hAnsi="Arial" w:cs="Arial"/>
        </w:rPr>
        <w:t>Qualitative focus group interviews were conducted with clinicians, service managers and health-care leaders from one health care system in the Midlands, England. The Midlands is split into two geographical regions; the West and East; and is home to approximately 10,000,000 people [13]. The health care systems used in this project, provides integrated care in an urban and metropolitan area containing a large city. It was selected because it was seen as a good setting to answer the aims of the study, without overly focusing on the inconsistency that can occur between organisations.</w:t>
      </w:r>
    </w:p>
    <w:p w14:paraId="5E3047B5" w14:textId="705EC2B2" w:rsidR="5ABDBE37" w:rsidRPr="003A0436" w:rsidRDefault="12FF7E9C" w:rsidP="3BC752BF">
      <w:pPr>
        <w:spacing w:line="257" w:lineRule="auto"/>
        <w:jc w:val="both"/>
      </w:pPr>
      <w:r w:rsidRPr="3BC752BF">
        <w:rPr>
          <w:rFonts w:ascii="Arial" w:eastAsia="Arial" w:hAnsi="Arial" w:cs="Arial"/>
        </w:rPr>
        <w:t xml:space="preserve"> </w:t>
      </w:r>
    </w:p>
    <w:p w14:paraId="6E6B16B4" w14:textId="7A05B27D" w:rsidR="5ABDBE37" w:rsidRPr="003A0436" w:rsidRDefault="12FF7E9C" w:rsidP="022D95A7">
      <w:pPr>
        <w:spacing w:line="257" w:lineRule="auto"/>
        <w:jc w:val="both"/>
        <w:rPr>
          <w:rFonts w:ascii="Arial" w:eastAsia="Arial" w:hAnsi="Arial" w:cs="Arial"/>
        </w:rPr>
      </w:pPr>
      <w:r w:rsidRPr="022D95A7">
        <w:rPr>
          <w:rFonts w:ascii="Arial" w:eastAsia="Arial" w:hAnsi="Arial" w:cs="Arial"/>
        </w:rPr>
        <w:t xml:space="preserve">Requests were sent to key stakeholders within the health care system, inviting them to participate in the focus groups. Efforts were made to ensure participants were from various levels within the organisation and were also from diverse clinical and professional backgrounds. </w:t>
      </w:r>
      <w:r w:rsidR="7AAA9E97" w:rsidRPr="022D95A7">
        <w:rPr>
          <w:rFonts w:ascii="Arial" w:eastAsia="Arial" w:hAnsi="Arial" w:cs="Arial"/>
        </w:rPr>
        <w:t xml:space="preserve">Unfortunately, despite </w:t>
      </w:r>
      <w:r w:rsidR="03628935" w:rsidRPr="022D95A7">
        <w:rPr>
          <w:rFonts w:ascii="Arial" w:eastAsia="Arial" w:hAnsi="Arial" w:cs="Arial"/>
        </w:rPr>
        <w:t>several</w:t>
      </w:r>
      <w:r w:rsidR="7AAA9E97" w:rsidRPr="022D95A7">
        <w:rPr>
          <w:rFonts w:ascii="Arial" w:eastAsia="Arial" w:hAnsi="Arial" w:cs="Arial"/>
        </w:rPr>
        <w:t xml:space="preserve"> email requests from the Clinical Senate</w:t>
      </w:r>
      <w:r w:rsidR="00ED2EFD">
        <w:rPr>
          <w:rFonts w:ascii="Arial" w:eastAsia="Arial" w:hAnsi="Arial" w:cs="Arial"/>
        </w:rPr>
        <w:t>(s)</w:t>
      </w:r>
      <w:r w:rsidR="7AAA9E97" w:rsidRPr="022D95A7">
        <w:rPr>
          <w:rFonts w:ascii="Arial" w:eastAsia="Arial" w:hAnsi="Arial" w:cs="Arial"/>
        </w:rPr>
        <w:t xml:space="preserve"> Team only a small number of participants stepped forward.  This may be due to</w:t>
      </w:r>
      <w:r w:rsidR="05421079" w:rsidRPr="022D95A7">
        <w:rPr>
          <w:rFonts w:ascii="Arial" w:eastAsia="Arial" w:hAnsi="Arial" w:cs="Arial"/>
        </w:rPr>
        <w:t xml:space="preserve"> a multitude of </w:t>
      </w:r>
      <w:r w:rsidR="7AAA9E97" w:rsidRPr="022D95A7">
        <w:rPr>
          <w:rFonts w:ascii="Arial" w:eastAsia="Arial" w:hAnsi="Arial" w:cs="Arial"/>
        </w:rPr>
        <w:t>reas</w:t>
      </w:r>
      <w:r w:rsidR="05C22B71" w:rsidRPr="022D95A7">
        <w:rPr>
          <w:rFonts w:ascii="Arial" w:eastAsia="Arial" w:hAnsi="Arial" w:cs="Arial"/>
        </w:rPr>
        <w:t>ons.  Staff within the Urgent and Emergency Care setting are noted to be extremely busy so may not have had the time.  The issue of Ri</w:t>
      </w:r>
      <w:r w:rsidR="2BA99D12" w:rsidRPr="022D95A7">
        <w:rPr>
          <w:rFonts w:ascii="Arial" w:eastAsia="Arial" w:hAnsi="Arial" w:cs="Arial"/>
        </w:rPr>
        <w:t xml:space="preserve">sk Management is a key political area so staff may not feel conformable discussing this issue and the focus groups were conducted during the summer </w:t>
      </w:r>
      <w:r w:rsidR="111002EF" w:rsidRPr="022D95A7">
        <w:rPr>
          <w:rFonts w:ascii="Arial" w:eastAsia="Arial" w:hAnsi="Arial" w:cs="Arial"/>
        </w:rPr>
        <w:t>months,</w:t>
      </w:r>
      <w:r w:rsidR="2BA99D12" w:rsidRPr="022D95A7">
        <w:rPr>
          <w:rFonts w:ascii="Arial" w:eastAsia="Arial" w:hAnsi="Arial" w:cs="Arial"/>
        </w:rPr>
        <w:t xml:space="preserve"> so we had to account for Annual Leave. </w:t>
      </w:r>
      <w:r w:rsidR="00A56687" w:rsidRPr="022D95A7">
        <w:rPr>
          <w:rFonts w:ascii="Arial" w:eastAsia="Arial" w:hAnsi="Arial" w:cs="Arial"/>
        </w:rPr>
        <w:t xml:space="preserve"> </w:t>
      </w:r>
      <w:r w:rsidR="157AB1AD" w:rsidRPr="022D95A7">
        <w:rPr>
          <w:rFonts w:ascii="Arial" w:eastAsia="Arial" w:hAnsi="Arial" w:cs="Arial"/>
        </w:rPr>
        <w:t>In order to</w:t>
      </w:r>
      <w:r w:rsidR="00A56687" w:rsidRPr="022D95A7">
        <w:rPr>
          <w:rFonts w:ascii="Arial" w:eastAsia="Arial" w:hAnsi="Arial" w:cs="Arial"/>
        </w:rPr>
        <w:t xml:space="preserve"> maximise attendance, four focus groups were arranged on different days and at different times</w:t>
      </w:r>
      <w:r w:rsidR="15BCC437" w:rsidRPr="022D95A7">
        <w:rPr>
          <w:rFonts w:ascii="Arial" w:eastAsia="Arial" w:hAnsi="Arial" w:cs="Arial"/>
        </w:rPr>
        <w:t xml:space="preserve"> over a </w:t>
      </w:r>
      <w:r w:rsidR="00ED2EFD" w:rsidRPr="022D95A7">
        <w:rPr>
          <w:rFonts w:ascii="Arial" w:eastAsia="Arial" w:hAnsi="Arial" w:cs="Arial"/>
        </w:rPr>
        <w:t>six-week</w:t>
      </w:r>
      <w:r w:rsidR="15BCC437" w:rsidRPr="022D95A7">
        <w:rPr>
          <w:rFonts w:ascii="Arial" w:eastAsia="Arial" w:hAnsi="Arial" w:cs="Arial"/>
        </w:rPr>
        <w:t xml:space="preserve"> period from July to September 2023 </w:t>
      </w:r>
      <w:r w:rsidR="00A56687" w:rsidRPr="022D95A7">
        <w:rPr>
          <w:rFonts w:ascii="Arial" w:eastAsia="Arial" w:hAnsi="Arial" w:cs="Arial"/>
        </w:rPr>
        <w:t xml:space="preserve">and Microsoft Teams was utilised.  </w:t>
      </w:r>
      <w:r w:rsidR="09C4BC00" w:rsidRPr="022D95A7">
        <w:rPr>
          <w:rFonts w:ascii="Arial" w:eastAsia="Arial" w:hAnsi="Arial" w:cs="Arial"/>
        </w:rPr>
        <w:t>One of the focus groups was cancelled as no participants booked on to that date so</w:t>
      </w:r>
      <w:r w:rsidR="00D64977">
        <w:rPr>
          <w:rFonts w:ascii="Arial" w:eastAsia="Arial" w:hAnsi="Arial" w:cs="Arial"/>
        </w:rPr>
        <w:t xml:space="preserve"> </w:t>
      </w:r>
      <w:r w:rsidR="09C4BC00" w:rsidRPr="022D95A7">
        <w:rPr>
          <w:rFonts w:ascii="Arial" w:eastAsia="Arial" w:hAnsi="Arial" w:cs="Arial"/>
        </w:rPr>
        <w:t xml:space="preserve">in total three took place.  </w:t>
      </w:r>
    </w:p>
    <w:p w14:paraId="55E199C8" w14:textId="4D16038A" w:rsidR="1F3B3EF2" w:rsidRDefault="1F3B3EF2" w:rsidP="1F3B3EF2">
      <w:pPr>
        <w:spacing w:line="257" w:lineRule="auto"/>
        <w:jc w:val="both"/>
        <w:rPr>
          <w:rFonts w:ascii="Arial" w:eastAsia="Arial" w:hAnsi="Arial" w:cs="Arial"/>
        </w:rPr>
      </w:pPr>
    </w:p>
    <w:p w14:paraId="6D97CF34" w14:textId="5003E5EA" w:rsidR="5EDEE721" w:rsidRDefault="0069486D" w:rsidP="1F3B3EF2">
      <w:pPr>
        <w:shd w:val="clear" w:color="auto" w:fill="FFFFFF" w:themeFill="background1"/>
        <w:jc w:val="both"/>
        <w:rPr>
          <w:rFonts w:ascii="Arial" w:eastAsia="Arial" w:hAnsi="Arial" w:cs="Arial"/>
        </w:rPr>
      </w:pPr>
      <w:r>
        <w:rPr>
          <w:rFonts w:ascii="Arial" w:eastAsia="Arial" w:hAnsi="Arial" w:cs="Arial"/>
        </w:rPr>
        <w:t xml:space="preserve">The </w:t>
      </w:r>
      <w:r w:rsidR="5EDEE721" w:rsidRPr="1F3B3EF2">
        <w:rPr>
          <w:rFonts w:ascii="Arial" w:eastAsia="Arial" w:hAnsi="Arial" w:cs="Arial"/>
        </w:rPr>
        <w:t>Midlands</w:t>
      </w:r>
      <w:r>
        <w:rPr>
          <w:rFonts w:ascii="Arial" w:eastAsia="Arial" w:hAnsi="Arial" w:cs="Arial"/>
        </w:rPr>
        <w:t xml:space="preserve"> Based</w:t>
      </w:r>
      <w:r w:rsidR="5EDEE721" w:rsidRPr="1F3B3EF2">
        <w:rPr>
          <w:rFonts w:ascii="Arial" w:eastAsia="Arial" w:hAnsi="Arial" w:cs="Arial"/>
        </w:rPr>
        <w:t xml:space="preserve"> </w:t>
      </w:r>
      <w:r w:rsidR="7D1C58BC" w:rsidRPr="1F3B3EF2">
        <w:rPr>
          <w:rFonts w:ascii="Arial" w:eastAsia="Arial" w:hAnsi="Arial" w:cs="Arial"/>
        </w:rPr>
        <w:t>Ambulance</w:t>
      </w:r>
      <w:r w:rsidR="5EDEE721" w:rsidRPr="1F3B3EF2">
        <w:rPr>
          <w:rFonts w:ascii="Arial" w:eastAsia="Arial" w:hAnsi="Arial" w:cs="Arial"/>
        </w:rPr>
        <w:t xml:space="preserve"> Service were </w:t>
      </w:r>
      <w:r w:rsidR="53555D55" w:rsidRPr="1F3B3EF2">
        <w:rPr>
          <w:rFonts w:ascii="Arial" w:eastAsia="Arial" w:hAnsi="Arial" w:cs="Arial"/>
        </w:rPr>
        <w:t>unavailable</w:t>
      </w:r>
      <w:r w:rsidR="5EDEE721" w:rsidRPr="1F3B3EF2">
        <w:rPr>
          <w:rFonts w:ascii="Arial" w:eastAsia="Arial" w:hAnsi="Arial" w:cs="Arial"/>
        </w:rPr>
        <w:t xml:space="preserve"> to attend the focus groups however</w:t>
      </w:r>
      <w:r w:rsidR="41218226" w:rsidRPr="1F3B3EF2">
        <w:rPr>
          <w:rFonts w:ascii="Arial" w:eastAsia="Arial" w:hAnsi="Arial" w:cs="Arial"/>
        </w:rPr>
        <w:t xml:space="preserve"> a semi structed interview </w:t>
      </w:r>
      <w:r w:rsidR="0869A52A" w:rsidRPr="1F3B3EF2">
        <w:rPr>
          <w:rFonts w:ascii="Arial" w:eastAsia="Arial" w:hAnsi="Arial" w:cs="Arial"/>
        </w:rPr>
        <w:t>t</w:t>
      </w:r>
      <w:r w:rsidR="41218226" w:rsidRPr="1F3B3EF2">
        <w:rPr>
          <w:rFonts w:ascii="Arial" w:eastAsia="Arial" w:hAnsi="Arial" w:cs="Arial"/>
        </w:rPr>
        <w:t xml:space="preserve">ook place with a member of the project </w:t>
      </w:r>
      <w:r w:rsidR="41218226" w:rsidRPr="0066023B">
        <w:rPr>
          <w:rFonts w:ascii="Arial" w:eastAsia="Arial" w:hAnsi="Arial" w:cs="Arial"/>
        </w:rPr>
        <w:t>team</w:t>
      </w:r>
      <w:r w:rsidR="5441A962" w:rsidRPr="0066023B">
        <w:rPr>
          <w:rFonts w:ascii="Arial" w:eastAsia="Arial" w:hAnsi="Arial" w:cs="Arial"/>
        </w:rPr>
        <w:t xml:space="preserve"> (SRW)</w:t>
      </w:r>
      <w:r w:rsidR="41218226" w:rsidRPr="1F3B3EF2">
        <w:rPr>
          <w:rFonts w:ascii="Arial" w:eastAsia="Arial" w:hAnsi="Arial" w:cs="Arial"/>
        </w:rPr>
        <w:t xml:space="preserve"> and the Urgent Care Quality Senior Specialist at the ICB and the Clinical Lead for Urgent and Emergency Care</w:t>
      </w:r>
      <w:r w:rsidR="09B3232D" w:rsidRPr="1F3B3EF2">
        <w:rPr>
          <w:rFonts w:ascii="Arial" w:eastAsia="Arial" w:hAnsi="Arial" w:cs="Arial"/>
        </w:rPr>
        <w:t xml:space="preserve">/ NHSE Regional Clinical Lead for Integrated Urgent and </w:t>
      </w:r>
      <w:r w:rsidR="09B3232D" w:rsidRPr="1F3B3EF2">
        <w:rPr>
          <w:rFonts w:ascii="Arial" w:eastAsia="Arial" w:hAnsi="Arial" w:cs="Arial"/>
        </w:rPr>
        <w:lastRenderedPageBreak/>
        <w:t>Emergency Care</w:t>
      </w:r>
      <w:r w:rsidR="41218226" w:rsidRPr="1F3B3EF2">
        <w:rPr>
          <w:rFonts w:ascii="Arial" w:eastAsia="Arial" w:hAnsi="Arial" w:cs="Arial"/>
        </w:rPr>
        <w:t xml:space="preserve">. </w:t>
      </w:r>
      <w:r w:rsidR="07ABA4B6" w:rsidRPr="1F3B3EF2">
        <w:rPr>
          <w:rFonts w:ascii="Arial" w:eastAsia="Arial" w:hAnsi="Arial" w:cs="Arial"/>
        </w:rPr>
        <w:t xml:space="preserve">The </w:t>
      </w:r>
      <w:r w:rsidR="2FC9BE7D" w:rsidRPr="1F3B3EF2">
        <w:rPr>
          <w:rFonts w:ascii="Arial" w:eastAsia="Arial" w:hAnsi="Arial" w:cs="Arial"/>
        </w:rPr>
        <w:t>findings from the discussion have been included in</w:t>
      </w:r>
      <w:r w:rsidR="0072535B">
        <w:rPr>
          <w:rFonts w:ascii="Arial" w:eastAsia="Arial" w:hAnsi="Arial" w:cs="Arial"/>
        </w:rPr>
        <w:t xml:space="preserve"> </w:t>
      </w:r>
      <w:r w:rsidR="2FC9BE7D" w:rsidRPr="1F3B3EF2">
        <w:rPr>
          <w:rFonts w:ascii="Arial" w:eastAsia="Arial" w:hAnsi="Arial" w:cs="Arial"/>
        </w:rPr>
        <w:t xml:space="preserve">the results section. </w:t>
      </w:r>
    </w:p>
    <w:p w14:paraId="1054C6B4" w14:textId="65857277" w:rsidR="201310A0" w:rsidRDefault="201310A0" w:rsidP="1F3B3EF2">
      <w:pPr>
        <w:shd w:val="clear" w:color="auto" w:fill="FFFFFF" w:themeFill="background1"/>
        <w:jc w:val="both"/>
        <w:rPr>
          <w:rFonts w:ascii="Calibri" w:eastAsia="Calibri" w:hAnsi="Calibri" w:cs="Calibri"/>
          <w:b/>
          <w:bCs/>
          <w:color w:val="000000" w:themeColor="text1"/>
        </w:rPr>
      </w:pPr>
      <w:r w:rsidRPr="1F3B3EF2">
        <w:rPr>
          <w:rFonts w:ascii="Calibri" w:eastAsia="Calibri" w:hAnsi="Calibri" w:cs="Calibri"/>
        </w:rPr>
        <w:t xml:space="preserve"> </w:t>
      </w:r>
    </w:p>
    <w:p w14:paraId="02DA1070" w14:textId="53BCFF49" w:rsidR="5ABDBE37" w:rsidRPr="003A0436" w:rsidRDefault="12FF7E9C" w:rsidP="3BC752BF">
      <w:pPr>
        <w:spacing w:line="257" w:lineRule="auto"/>
        <w:jc w:val="both"/>
      </w:pPr>
      <w:r w:rsidRPr="1F3B3EF2">
        <w:rPr>
          <w:rFonts w:ascii="Arial" w:eastAsia="Arial" w:hAnsi="Arial" w:cs="Arial"/>
        </w:rPr>
        <w:t>The focus group interview guide was divided into two parts. The first part presented a clinical vignette of a hypothetical patient's journey through the healthcare system, accompanied by a semi-structured topic guide. This guide was designed to stimulate discussion about how risk within the scenario was perceived, with the aim of helping stakeholders develop a shared understanding of each other’s unique perspectives. The second part of the focus group built on the principles of AI and aimed to prompt participants to discuss positive, solution-focused examples of effective risk management within the system. A copy of the clinical vignette and focus group discussion guide can be found in appendix 2.</w:t>
      </w:r>
    </w:p>
    <w:p w14:paraId="4FC5A608" w14:textId="1AD0428B" w:rsidR="5ABDBE37" w:rsidRPr="003A0436" w:rsidRDefault="12FF7E9C" w:rsidP="3BC752BF">
      <w:pPr>
        <w:spacing w:line="257" w:lineRule="auto"/>
        <w:jc w:val="both"/>
      </w:pPr>
      <w:r w:rsidRPr="3BC752BF">
        <w:rPr>
          <w:rFonts w:ascii="Arial" w:eastAsia="Arial" w:hAnsi="Arial" w:cs="Arial"/>
        </w:rPr>
        <w:t xml:space="preserve"> </w:t>
      </w:r>
    </w:p>
    <w:p w14:paraId="58421EF9" w14:textId="77777777" w:rsidR="003366D8" w:rsidRDefault="130A985D" w:rsidP="3BC752BF">
      <w:pPr>
        <w:spacing w:line="257" w:lineRule="auto"/>
        <w:jc w:val="both"/>
        <w:rPr>
          <w:rFonts w:ascii="Arial" w:eastAsia="Arial" w:hAnsi="Arial" w:cs="Arial"/>
          <w:b/>
          <w:bCs/>
        </w:rPr>
      </w:pPr>
      <w:r w:rsidRPr="1F3B3EF2">
        <w:rPr>
          <w:rFonts w:ascii="Arial" w:eastAsia="Arial" w:hAnsi="Arial" w:cs="Arial"/>
          <w:b/>
          <w:bCs/>
        </w:rPr>
        <w:t>5</w:t>
      </w:r>
      <w:r w:rsidR="12FF7E9C" w:rsidRPr="1F3B3EF2">
        <w:rPr>
          <w:rFonts w:ascii="Arial" w:eastAsia="Arial" w:hAnsi="Arial" w:cs="Arial"/>
          <w:b/>
          <w:bCs/>
        </w:rPr>
        <w:t>.3 Sample and Participants</w:t>
      </w:r>
    </w:p>
    <w:p w14:paraId="7993A8E9" w14:textId="49B8F955" w:rsidR="5ABDBE37" w:rsidRPr="003A0436" w:rsidRDefault="12FF7E9C" w:rsidP="3BC752BF">
      <w:pPr>
        <w:spacing w:line="257" w:lineRule="auto"/>
        <w:jc w:val="both"/>
      </w:pPr>
      <w:r w:rsidRPr="1F3B3EF2">
        <w:rPr>
          <w:rFonts w:ascii="Arial" w:eastAsia="Arial" w:hAnsi="Arial" w:cs="Arial"/>
        </w:rPr>
        <w:t xml:space="preserve">Focus groups were all conducted virtually on Microsoft </w:t>
      </w:r>
      <w:r w:rsidR="006A74ED">
        <w:rPr>
          <w:rFonts w:ascii="Arial" w:eastAsia="Arial" w:hAnsi="Arial" w:cs="Arial"/>
        </w:rPr>
        <w:t>T</w:t>
      </w:r>
      <w:r w:rsidRPr="1F3B3EF2">
        <w:rPr>
          <w:rFonts w:ascii="Arial" w:eastAsia="Arial" w:hAnsi="Arial" w:cs="Arial"/>
        </w:rPr>
        <w:t>eams and facilitated by two members of the study team and an administrator. Focus groups were captured through the record and transcribe function in Microsoft Teams.</w:t>
      </w:r>
    </w:p>
    <w:p w14:paraId="10E15119" w14:textId="1C1A2E42" w:rsidR="5ABDBE37" w:rsidRPr="003A0436" w:rsidRDefault="12FF7E9C" w:rsidP="3BC752BF">
      <w:pPr>
        <w:spacing w:line="257" w:lineRule="auto"/>
        <w:jc w:val="both"/>
      </w:pPr>
      <w:r w:rsidRPr="3BC752BF">
        <w:rPr>
          <w:rFonts w:ascii="Arial" w:eastAsia="Arial" w:hAnsi="Arial" w:cs="Arial"/>
        </w:rPr>
        <w:t xml:space="preserve"> </w:t>
      </w:r>
    </w:p>
    <w:tbl>
      <w:tblPr>
        <w:tblStyle w:val="TableGrid"/>
        <w:tblW w:w="9010" w:type="dxa"/>
        <w:tblLayout w:type="fixed"/>
        <w:tblLook w:val="04A0" w:firstRow="1" w:lastRow="0" w:firstColumn="1" w:lastColumn="0" w:noHBand="0" w:noVBand="1"/>
      </w:tblPr>
      <w:tblGrid>
        <w:gridCol w:w="1485"/>
        <w:gridCol w:w="7525"/>
      </w:tblGrid>
      <w:tr w:rsidR="3BC752BF" w14:paraId="27C37FE6" w14:textId="77777777" w:rsidTr="2CB5D355">
        <w:trPr>
          <w:trHeight w:val="33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14:paraId="44B8EF44" w14:textId="1357B4D4" w:rsidR="3BC752BF" w:rsidRDefault="3BC752BF" w:rsidP="3BC752BF">
            <w:pPr>
              <w:jc w:val="center"/>
            </w:pPr>
            <w:r w:rsidRPr="3BC752BF">
              <w:rPr>
                <w:rFonts w:ascii="Arial" w:eastAsia="Arial" w:hAnsi="Arial" w:cs="Arial"/>
                <w:b/>
                <w:bCs/>
              </w:rPr>
              <w:t>Focus group</w:t>
            </w:r>
          </w:p>
        </w:tc>
        <w:tc>
          <w:tcPr>
            <w:tcW w:w="7525" w:type="dxa"/>
            <w:tcBorders>
              <w:top w:val="single" w:sz="8" w:space="0" w:color="auto"/>
              <w:left w:val="single" w:sz="8" w:space="0" w:color="auto"/>
              <w:bottom w:val="single" w:sz="8" w:space="0" w:color="auto"/>
              <w:right w:val="single" w:sz="8" w:space="0" w:color="auto"/>
            </w:tcBorders>
            <w:tcMar>
              <w:left w:w="108" w:type="dxa"/>
              <w:right w:w="108" w:type="dxa"/>
            </w:tcMar>
          </w:tcPr>
          <w:p w14:paraId="24F2A383" w14:textId="64534197" w:rsidR="3BC752BF" w:rsidRDefault="3BC752BF" w:rsidP="3BC752BF">
            <w:pPr>
              <w:jc w:val="both"/>
            </w:pPr>
            <w:r w:rsidRPr="3BC752BF">
              <w:rPr>
                <w:rFonts w:ascii="Arial" w:eastAsia="Arial" w:hAnsi="Arial" w:cs="Arial"/>
                <w:b/>
                <w:bCs/>
              </w:rPr>
              <w:t xml:space="preserve">Participants </w:t>
            </w:r>
          </w:p>
        </w:tc>
      </w:tr>
      <w:tr w:rsidR="3BC752BF" w14:paraId="64641BBF" w14:textId="77777777" w:rsidTr="2CB5D355">
        <w:trPr>
          <w:trHeight w:val="555"/>
        </w:trPr>
        <w:tc>
          <w:tcPr>
            <w:tcW w:w="148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left w:w="108" w:type="dxa"/>
              <w:right w:w="108" w:type="dxa"/>
            </w:tcMar>
          </w:tcPr>
          <w:p w14:paraId="50DD2B23" w14:textId="3756DD19" w:rsidR="3BC752BF" w:rsidRDefault="6B272B9A" w:rsidP="1F3B3EF2">
            <w:pPr>
              <w:jc w:val="center"/>
              <w:rPr>
                <w:rFonts w:ascii="Arial" w:eastAsia="Arial" w:hAnsi="Arial" w:cs="Arial"/>
                <w:color w:val="000000" w:themeColor="text1"/>
              </w:rPr>
            </w:pPr>
            <w:r w:rsidRPr="1F3B3EF2">
              <w:rPr>
                <w:rFonts w:ascii="Arial" w:eastAsia="Arial" w:hAnsi="Arial" w:cs="Arial"/>
                <w:b/>
                <w:bCs/>
                <w:color w:val="000000" w:themeColor="text1"/>
              </w:rPr>
              <w:t>1</w:t>
            </w:r>
            <w:r w:rsidR="0DF1CBD3" w:rsidRPr="1F3B3EF2">
              <w:rPr>
                <w:rFonts w:ascii="Arial" w:eastAsia="Arial" w:hAnsi="Arial" w:cs="Arial"/>
                <w:color w:val="000000" w:themeColor="text1"/>
              </w:rPr>
              <w:t xml:space="preserve"> </w:t>
            </w:r>
          </w:p>
        </w:tc>
        <w:tc>
          <w:tcPr>
            <w:tcW w:w="752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left w:w="108" w:type="dxa"/>
              <w:right w:w="108" w:type="dxa"/>
            </w:tcMar>
          </w:tcPr>
          <w:p w14:paraId="0E086243" w14:textId="10BA3D33" w:rsidR="3BC752BF" w:rsidRDefault="0AD8D50E" w:rsidP="006A74ED">
            <w:pPr>
              <w:rPr>
                <w:rFonts w:ascii="Arial" w:eastAsia="Arial" w:hAnsi="Arial" w:cs="Arial"/>
                <w:color w:val="000000" w:themeColor="text1"/>
              </w:rPr>
            </w:pPr>
            <w:r w:rsidRPr="022D95A7">
              <w:rPr>
                <w:rFonts w:ascii="Arial" w:eastAsia="Arial" w:hAnsi="Arial" w:cs="Arial"/>
                <w:color w:val="000000" w:themeColor="text1"/>
              </w:rPr>
              <w:t>Director of Nursing f</w:t>
            </w:r>
            <w:r w:rsidR="652756CF" w:rsidRPr="022D95A7">
              <w:rPr>
                <w:rFonts w:ascii="Arial" w:eastAsia="Arial" w:hAnsi="Arial" w:cs="Arial"/>
                <w:color w:val="000000" w:themeColor="text1"/>
              </w:rPr>
              <w:t>or Trus</w:t>
            </w:r>
            <w:r w:rsidR="7738D060" w:rsidRPr="022D95A7">
              <w:rPr>
                <w:rFonts w:ascii="Arial" w:eastAsia="Arial" w:hAnsi="Arial" w:cs="Arial"/>
                <w:color w:val="000000" w:themeColor="text1"/>
              </w:rPr>
              <w:t>t Project Team Members (SRW and FF)</w:t>
            </w:r>
          </w:p>
          <w:p w14:paraId="364889A5" w14:textId="7151DD2E" w:rsidR="3BC752BF" w:rsidRDefault="3BC752BF" w:rsidP="022D95A7">
            <w:pPr>
              <w:jc w:val="both"/>
              <w:rPr>
                <w:rFonts w:ascii="Arial" w:eastAsia="Arial" w:hAnsi="Arial" w:cs="Arial"/>
                <w:color w:val="000000" w:themeColor="text1"/>
              </w:rPr>
            </w:pPr>
          </w:p>
        </w:tc>
      </w:tr>
      <w:tr w:rsidR="3BC752BF" w14:paraId="4D910F1C" w14:textId="77777777" w:rsidTr="2CB5D355">
        <w:trPr>
          <w:trHeight w:val="330"/>
        </w:trPr>
        <w:tc>
          <w:tcPr>
            <w:tcW w:w="148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left w:w="108" w:type="dxa"/>
              <w:right w:w="108" w:type="dxa"/>
            </w:tcMar>
          </w:tcPr>
          <w:p w14:paraId="4AE4CB3F" w14:textId="6FA578FC" w:rsidR="3BC752BF" w:rsidRDefault="3BC752BF" w:rsidP="3BC752BF">
            <w:pPr>
              <w:jc w:val="center"/>
            </w:pPr>
            <w:r w:rsidRPr="3BC752BF">
              <w:rPr>
                <w:rFonts w:ascii="Arial" w:eastAsia="Arial" w:hAnsi="Arial" w:cs="Arial"/>
                <w:b/>
                <w:bCs/>
                <w:color w:val="000000" w:themeColor="text1"/>
              </w:rPr>
              <w:t>1</w:t>
            </w:r>
          </w:p>
        </w:tc>
        <w:tc>
          <w:tcPr>
            <w:tcW w:w="752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left w:w="108" w:type="dxa"/>
              <w:right w:w="108" w:type="dxa"/>
            </w:tcMar>
          </w:tcPr>
          <w:p w14:paraId="735E282D" w14:textId="74C03626" w:rsidR="3BC752BF" w:rsidRDefault="0FFB3855" w:rsidP="022D95A7">
            <w:pPr>
              <w:jc w:val="both"/>
              <w:rPr>
                <w:rFonts w:ascii="Arial" w:eastAsia="Arial" w:hAnsi="Arial" w:cs="Arial"/>
                <w:color w:val="000000" w:themeColor="text1"/>
              </w:rPr>
            </w:pPr>
            <w:r w:rsidRPr="022D95A7">
              <w:rPr>
                <w:rFonts w:ascii="Arial" w:eastAsia="Arial" w:hAnsi="Arial" w:cs="Arial"/>
                <w:color w:val="000000" w:themeColor="text1"/>
              </w:rPr>
              <w:t xml:space="preserve">Head of Risk for ICB </w:t>
            </w:r>
          </w:p>
        </w:tc>
      </w:tr>
      <w:tr w:rsidR="3BC752BF" w14:paraId="1A216E68" w14:textId="77777777" w:rsidTr="2CB5D355">
        <w:trPr>
          <w:trHeight w:val="315"/>
        </w:trPr>
        <w:tc>
          <w:tcPr>
            <w:tcW w:w="148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left w:w="108" w:type="dxa"/>
              <w:right w:w="108" w:type="dxa"/>
            </w:tcMar>
          </w:tcPr>
          <w:p w14:paraId="271307DB" w14:textId="1C8720B9" w:rsidR="3BC752BF" w:rsidRDefault="3BC752BF" w:rsidP="3BC752BF">
            <w:pPr>
              <w:jc w:val="center"/>
            </w:pPr>
            <w:r w:rsidRPr="3BC752BF">
              <w:rPr>
                <w:rFonts w:ascii="Arial" w:eastAsia="Arial" w:hAnsi="Arial" w:cs="Arial"/>
                <w:b/>
                <w:bCs/>
                <w:color w:val="000000" w:themeColor="text1"/>
              </w:rPr>
              <w:t>1</w:t>
            </w:r>
          </w:p>
        </w:tc>
        <w:tc>
          <w:tcPr>
            <w:tcW w:w="752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left w:w="108" w:type="dxa"/>
              <w:right w:w="108" w:type="dxa"/>
            </w:tcMar>
          </w:tcPr>
          <w:p w14:paraId="0E5E7E6D" w14:textId="48223333" w:rsidR="3BC752BF" w:rsidRDefault="0FFB3855" w:rsidP="022D95A7">
            <w:pPr>
              <w:jc w:val="both"/>
              <w:rPr>
                <w:rFonts w:ascii="Arial" w:eastAsia="Arial" w:hAnsi="Arial" w:cs="Arial"/>
                <w:color w:val="000000" w:themeColor="text1"/>
              </w:rPr>
            </w:pPr>
            <w:r w:rsidRPr="022D95A7">
              <w:rPr>
                <w:rFonts w:ascii="Arial" w:eastAsia="Arial" w:hAnsi="Arial" w:cs="Arial"/>
                <w:color w:val="000000" w:themeColor="text1"/>
              </w:rPr>
              <w:t>Head of Quality for ICB</w:t>
            </w:r>
          </w:p>
        </w:tc>
      </w:tr>
      <w:tr w:rsidR="3BC752BF" w14:paraId="1F0ECA92" w14:textId="77777777" w:rsidTr="2CB5D355">
        <w:trPr>
          <w:trHeight w:val="330"/>
        </w:trPr>
        <w:tc>
          <w:tcPr>
            <w:tcW w:w="148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left w:w="108" w:type="dxa"/>
              <w:right w:w="108" w:type="dxa"/>
            </w:tcMar>
          </w:tcPr>
          <w:p w14:paraId="7A26C51B" w14:textId="1BDC0E4E" w:rsidR="3BC752BF" w:rsidRDefault="3BC752BF" w:rsidP="3BC752BF">
            <w:pPr>
              <w:jc w:val="center"/>
            </w:pPr>
            <w:r w:rsidRPr="3BC752BF">
              <w:rPr>
                <w:rFonts w:ascii="Arial" w:eastAsia="Arial" w:hAnsi="Arial" w:cs="Arial"/>
                <w:b/>
                <w:bCs/>
                <w:color w:val="000000" w:themeColor="text1"/>
              </w:rPr>
              <w:t>1</w:t>
            </w:r>
          </w:p>
        </w:tc>
        <w:tc>
          <w:tcPr>
            <w:tcW w:w="752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left w:w="108" w:type="dxa"/>
              <w:right w:w="108" w:type="dxa"/>
            </w:tcMar>
          </w:tcPr>
          <w:p w14:paraId="7D3E4785" w14:textId="4C1C39BB" w:rsidR="3BC752BF" w:rsidRDefault="0FFB3855" w:rsidP="022D95A7">
            <w:pPr>
              <w:jc w:val="both"/>
              <w:rPr>
                <w:rFonts w:ascii="Arial" w:eastAsia="Arial" w:hAnsi="Arial" w:cs="Arial"/>
              </w:rPr>
            </w:pPr>
            <w:r w:rsidRPr="022D95A7">
              <w:rPr>
                <w:rFonts w:ascii="Arial" w:eastAsia="Arial" w:hAnsi="Arial" w:cs="Arial"/>
              </w:rPr>
              <w:t>Quality Lead for ICB</w:t>
            </w:r>
          </w:p>
        </w:tc>
      </w:tr>
      <w:tr w:rsidR="3BC752BF" w14:paraId="4B56089D" w14:textId="77777777" w:rsidTr="2CB5D355">
        <w:trPr>
          <w:trHeight w:val="210"/>
        </w:trPr>
        <w:tc>
          <w:tcPr>
            <w:tcW w:w="1485" w:type="dxa"/>
            <w:tcBorders>
              <w:top w:val="single" w:sz="8" w:space="0" w:color="auto"/>
              <w:left w:val="single" w:sz="8" w:space="0" w:color="auto"/>
              <w:bottom w:val="single" w:sz="8" w:space="0" w:color="auto"/>
              <w:right w:val="single" w:sz="8" w:space="0" w:color="auto"/>
            </w:tcBorders>
            <w:shd w:val="clear" w:color="auto" w:fill="84E290" w:themeFill="accent3" w:themeFillTint="66"/>
            <w:tcMar>
              <w:left w:w="108" w:type="dxa"/>
              <w:right w:w="108" w:type="dxa"/>
            </w:tcMar>
          </w:tcPr>
          <w:p w14:paraId="3A481E65" w14:textId="0A445A4D" w:rsidR="3BC752BF" w:rsidRDefault="3BC752BF" w:rsidP="3BC752BF">
            <w:pPr>
              <w:jc w:val="center"/>
            </w:pPr>
            <w:r w:rsidRPr="3BC752BF">
              <w:rPr>
                <w:rFonts w:ascii="Arial" w:eastAsia="Arial" w:hAnsi="Arial" w:cs="Arial"/>
                <w:b/>
                <w:bCs/>
                <w:color w:val="000000" w:themeColor="text1"/>
              </w:rPr>
              <w:t>2</w:t>
            </w:r>
          </w:p>
        </w:tc>
        <w:tc>
          <w:tcPr>
            <w:tcW w:w="7525" w:type="dxa"/>
            <w:tcBorders>
              <w:top w:val="single" w:sz="8" w:space="0" w:color="auto"/>
              <w:left w:val="single" w:sz="8" w:space="0" w:color="auto"/>
              <w:bottom w:val="single" w:sz="8" w:space="0" w:color="auto"/>
              <w:right w:val="single" w:sz="8" w:space="0" w:color="auto"/>
            </w:tcBorders>
            <w:shd w:val="clear" w:color="auto" w:fill="84E290" w:themeFill="accent3" w:themeFillTint="66"/>
            <w:tcMar>
              <w:left w:w="108" w:type="dxa"/>
              <w:right w:w="108" w:type="dxa"/>
            </w:tcMar>
          </w:tcPr>
          <w:p w14:paraId="22263DDF" w14:textId="518E6448" w:rsidR="3BC752BF" w:rsidRDefault="4FA3941C" w:rsidP="2431365F">
            <w:pPr>
              <w:jc w:val="both"/>
              <w:rPr>
                <w:rFonts w:ascii="Arial" w:eastAsia="Arial" w:hAnsi="Arial" w:cs="Arial"/>
              </w:rPr>
            </w:pPr>
            <w:r w:rsidRPr="2CB5D355">
              <w:rPr>
                <w:rFonts w:ascii="Arial" w:eastAsia="Arial" w:hAnsi="Arial" w:cs="Arial"/>
              </w:rPr>
              <w:t xml:space="preserve">Consultant </w:t>
            </w:r>
            <w:r w:rsidR="6E472944" w:rsidRPr="2CB5D355">
              <w:rPr>
                <w:rFonts w:ascii="Arial" w:eastAsia="Arial" w:hAnsi="Arial" w:cs="Arial"/>
              </w:rPr>
              <w:t xml:space="preserve">in Care of The Elderly </w:t>
            </w:r>
            <w:r w:rsidRPr="2CB5D355">
              <w:rPr>
                <w:rFonts w:ascii="Arial" w:eastAsia="Arial" w:hAnsi="Arial" w:cs="Arial"/>
              </w:rPr>
              <w:t>and Clinical Director</w:t>
            </w:r>
            <w:r w:rsidR="2F2F740E" w:rsidRPr="2CB5D355">
              <w:rPr>
                <w:rFonts w:ascii="Arial" w:eastAsia="Arial" w:hAnsi="Arial" w:cs="Arial"/>
              </w:rPr>
              <w:t xml:space="preserve"> </w:t>
            </w:r>
            <w:r w:rsidR="470E7FD1" w:rsidRPr="2CB5D355">
              <w:rPr>
                <w:rFonts w:ascii="Arial" w:eastAsia="Arial" w:hAnsi="Arial" w:cs="Arial"/>
              </w:rPr>
              <w:t>(</w:t>
            </w:r>
            <w:r w:rsidR="514F6DBE" w:rsidRPr="2CB5D355">
              <w:rPr>
                <w:rFonts w:ascii="Arial" w:eastAsia="Arial" w:hAnsi="Arial" w:cs="Arial"/>
              </w:rPr>
              <w:t>LB and AH</w:t>
            </w:r>
            <w:r w:rsidR="62595E51" w:rsidRPr="2CB5D355">
              <w:rPr>
                <w:rFonts w:ascii="Arial" w:eastAsia="Arial" w:hAnsi="Arial" w:cs="Arial"/>
              </w:rPr>
              <w:t>)</w:t>
            </w:r>
          </w:p>
        </w:tc>
      </w:tr>
      <w:tr w:rsidR="3BC752BF" w14:paraId="46E9CB25" w14:textId="77777777" w:rsidTr="2CB5D355">
        <w:trPr>
          <w:trHeight w:val="330"/>
        </w:trPr>
        <w:tc>
          <w:tcPr>
            <w:tcW w:w="1485" w:type="dxa"/>
            <w:tcBorders>
              <w:top w:val="single" w:sz="8" w:space="0" w:color="auto"/>
              <w:left w:val="single" w:sz="8" w:space="0" w:color="auto"/>
              <w:bottom w:val="single" w:sz="8" w:space="0" w:color="auto"/>
              <w:right w:val="single" w:sz="8" w:space="0" w:color="auto"/>
            </w:tcBorders>
            <w:shd w:val="clear" w:color="auto" w:fill="84E290" w:themeFill="accent3" w:themeFillTint="66"/>
            <w:tcMar>
              <w:left w:w="108" w:type="dxa"/>
              <w:right w:w="108" w:type="dxa"/>
            </w:tcMar>
          </w:tcPr>
          <w:p w14:paraId="3AC5F6E7" w14:textId="34224BAF" w:rsidR="3BC752BF" w:rsidRDefault="3BC752BF" w:rsidP="3BC752BF">
            <w:pPr>
              <w:jc w:val="center"/>
            </w:pPr>
            <w:r w:rsidRPr="3BC752BF">
              <w:rPr>
                <w:rFonts w:ascii="Arial" w:eastAsia="Arial" w:hAnsi="Arial" w:cs="Arial"/>
                <w:b/>
                <w:bCs/>
                <w:color w:val="000000" w:themeColor="text1"/>
              </w:rPr>
              <w:t>2</w:t>
            </w:r>
          </w:p>
        </w:tc>
        <w:tc>
          <w:tcPr>
            <w:tcW w:w="7525" w:type="dxa"/>
            <w:tcBorders>
              <w:top w:val="single" w:sz="8" w:space="0" w:color="auto"/>
              <w:left w:val="single" w:sz="8" w:space="0" w:color="auto"/>
              <w:bottom w:val="single" w:sz="8" w:space="0" w:color="auto"/>
              <w:right w:val="single" w:sz="8" w:space="0" w:color="auto"/>
            </w:tcBorders>
            <w:shd w:val="clear" w:color="auto" w:fill="84E290" w:themeFill="accent3" w:themeFillTint="66"/>
            <w:tcMar>
              <w:left w:w="108" w:type="dxa"/>
              <w:right w:w="108" w:type="dxa"/>
            </w:tcMar>
          </w:tcPr>
          <w:p w14:paraId="3E49A31F" w14:textId="7400834B" w:rsidR="3BC752BF" w:rsidRDefault="0FFB3855" w:rsidP="022D95A7">
            <w:pPr>
              <w:jc w:val="both"/>
              <w:rPr>
                <w:rFonts w:ascii="Arial" w:eastAsia="Arial" w:hAnsi="Arial" w:cs="Arial"/>
              </w:rPr>
            </w:pPr>
            <w:r w:rsidRPr="022D95A7">
              <w:rPr>
                <w:rFonts w:ascii="Arial" w:eastAsia="Arial" w:hAnsi="Arial" w:cs="Arial"/>
              </w:rPr>
              <w:t xml:space="preserve">Head of Pharmacy </w:t>
            </w:r>
          </w:p>
        </w:tc>
      </w:tr>
      <w:tr w:rsidR="3BC752BF" w14:paraId="0B0A8C0E" w14:textId="77777777" w:rsidTr="2CB5D355">
        <w:trPr>
          <w:trHeight w:val="165"/>
        </w:trPr>
        <w:tc>
          <w:tcPr>
            <w:tcW w:w="1485" w:type="dxa"/>
            <w:tcBorders>
              <w:top w:val="single" w:sz="8" w:space="0" w:color="auto"/>
              <w:left w:val="single" w:sz="8" w:space="0" w:color="auto"/>
              <w:bottom w:val="single" w:sz="8" w:space="0" w:color="auto"/>
              <w:right w:val="single" w:sz="8" w:space="0" w:color="auto"/>
            </w:tcBorders>
            <w:shd w:val="clear" w:color="auto" w:fill="F6C5AC" w:themeFill="accent2" w:themeFillTint="66"/>
            <w:tcMar>
              <w:left w:w="108" w:type="dxa"/>
              <w:right w:w="108" w:type="dxa"/>
            </w:tcMar>
          </w:tcPr>
          <w:p w14:paraId="48FA6135" w14:textId="5D9BC61C" w:rsidR="3BC752BF" w:rsidRDefault="3BC752BF" w:rsidP="3BC752BF">
            <w:pPr>
              <w:jc w:val="center"/>
            </w:pPr>
            <w:r w:rsidRPr="3BC752BF">
              <w:rPr>
                <w:rFonts w:ascii="Arial" w:eastAsia="Arial" w:hAnsi="Arial" w:cs="Arial"/>
                <w:b/>
                <w:bCs/>
                <w:color w:val="000000" w:themeColor="text1"/>
              </w:rPr>
              <w:t>3</w:t>
            </w:r>
          </w:p>
        </w:tc>
        <w:tc>
          <w:tcPr>
            <w:tcW w:w="7525" w:type="dxa"/>
            <w:tcBorders>
              <w:top w:val="single" w:sz="8" w:space="0" w:color="auto"/>
              <w:left w:val="single" w:sz="8" w:space="0" w:color="auto"/>
              <w:bottom w:val="single" w:sz="8" w:space="0" w:color="auto"/>
              <w:right w:val="single" w:sz="8" w:space="0" w:color="auto"/>
            </w:tcBorders>
            <w:shd w:val="clear" w:color="auto" w:fill="F6C5AC" w:themeFill="accent2" w:themeFillTint="66"/>
            <w:tcMar>
              <w:left w:w="108" w:type="dxa"/>
              <w:right w:w="108" w:type="dxa"/>
            </w:tcMar>
          </w:tcPr>
          <w:p w14:paraId="6D6073F7" w14:textId="60CDE7E5" w:rsidR="3BC752BF" w:rsidRDefault="78115FC4" w:rsidP="022D95A7">
            <w:pPr>
              <w:jc w:val="both"/>
              <w:rPr>
                <w:rFonts w:ascii="Arial" w:eastAsia="Arial" w:hAnsi="Arial" w:cs="Arial"/>
                <w:color w:val="000000" w:themeColor="text1"/>
              </w:rPr>
            </w:pPr>
            <w:r w:rsidRPr="022D95A7">
              <w:rPr>
                <w:rFonts w:ascii="Arial" w:eastAsia="Arial" w:hAnsi="Arial" w:cs="Arial"/>
              </w:rPr>
              <w:t xml:space="preserve">Trust Consultant Respiratory Physician/Clinical Director for Emergency Services (Emergency Department and Acute Medical Unit). </w:t>
            </w:r>
            <w:r w:rsidR="7C1B4C5C" w:rsidRPr="022D95A7">
              <w:rPr>
                <w:rFonts w:ascii="Arial" w:eastAsia="Arial" w:hAnsi="Arial" w:cs="Arial"/>
              </w:rPr>
              <w:t>Project Team members (SRW and FF)</w:t>
            </w:r>
          </w:p>
        </w:tc>
      </w:tr>
      <w:tr w:rsidR="3BC752BF" w14:paraId="39ACACE9" w14:textId="77777777" w:rsidTr="2CB5D355">
        <w:trPr>
          <w:trHeight w:val="75"/>
        </w:trPr>
        <w:tc>
          <w:tcPr>
            <w:tcW w:w="1485" w:type="dxa"/>
            <w:tcBorders>
              <w:top w:val="single" w:sz="8" w:space="0" w:color="auto"/>
              <w:left w:val="single" w:sz="8" w:space="0" w:color="auto"/>
              <w:bottom w:val="single" w:sz="8" w:space="0" w:color="auto"/>
              <w:right w:val="single" w:sz="8" w:space="0" w:color="auto"/>
            </w:tcBorders>
            <w:shd w:val="clear" w:color="auto" w:fill="F6C5AC" w:themeFill="accent2" w:themeFillTint="66"/>
            <w:tcMar>
              <w:left w:w="108" w:type="dxa"/>
              <w:right w:w="108" w:type="dxa"/>
            </w:tcMar>
          </w:tcPr>
          <w:p w14:paraId="711DE2C8" w14:textId="447559D1" w:rsidR="3BC752BF" w:rsidRDefault="3BC752BF" w:rsidP="3BC752BF">
            <w:pPr>
              <w:jc w:val="center"/>
            </w:pPr>
            <w:r w:rsidRPr="3BC752BF">
              <w:rPr>
                <w:rFonts w:ascii="Arial" w:eastAsia="Arial" w:hAnsi="Arial" w:cs="Arial"/>
                <w:b/>
                <w:bCs/>
                <w:color w:val="000000" w:themeColor="text1"/>
              </w:rPr>
              <w:t>3</w:t>
            </w:r>
          </w:p>
        </w:tc>
        <w:tc>
          <w:tcPr>
            <w:tcW w:w="7525" w:type="dxa"/>
            <w:tcBorders>
              <w:top w:val="single" w:sz="8" w:space="0" w:color="auto"/>
              <w:left w:val="single" w:sz="8" w:space="0" w:color="auto"/>
              <w:bottom w:val="single" w:sz="8" w:space="0" w:color="auto"/>
              <w:right w:val="single" w:sz="8" w:space="0" w:color="auto"/>
            </w:tcBorders>
            <w:shd w:val="clear" w:color="auto" w:fill="F6C5AC" w:themeFill="accent2" w:themeFillTint="66"/>
            <w:tcMar>
              <w:left w:w="108" w:type="dxa"/>
              <w:right w:w="108" w:type="dxa"/>
            </w:tcMar>
          </w:tcPr>
          <w:p w14:paraId="064231F7" w14:textId="4BE9F2F0" w:rsidR="3BC752BF" w:rsidRDefault="3219C8CE" w:rsidP="022D95A7">
            <w:pPr>
              <w:jc w:val="both"/>
              <w:rPr>
                <w:rFonts w:ascii="Arial" w:eastAsia="Arial" w:hAnsi="Arial" w:cs="Arial"/>
                <w:color w:val="000000" w:themeColor="text1"/>
              </w:rPr>
            </w:pPr>
            <w:r w:rsidRPr="2CB5D355">
              <w:rPr>
                <w:rFonts w:ascii="Arial" w:eastAsia="Arial" w:hAnsi="Arial" w:cs="Arial"/>
              </w:rPr>
              <w:t>Consultant Gastroenterology and General Internal Medicine</w:t>
            </w:r>
          </w:p>
          <w:p w14:paraId="74083833" w14:textId="46BD8896" w:rsidR="3BC752BF" w:rsidRDefault="3BC752BF" w:rsidP="022D95A7">
            <w:pPr>
              <w:jc w:val="both"/>
              <w:rPr>
                <w:rFonts w:ascii="Arial" w:eastAsia="Arial" w:hAnsi="Arial" w:cs="Arial"/>
                <w:color w:val="000000" w:themeColor="text1"/>
              </w:rPr>
            </w:pPr>
          </w:p>
        </w:tc>
      </w:tr>
    </w:tbl>
    <w:p w14:paraId="5EA0B3E6" w14:textId="7712874B" w:rsidR="5ABDBE37" w:rsidRPr="003A0436" w:rsidRDefault="12FF7E9C" w:rsidP="3BC752BF">
      <w:pPr>
        <w:spacing w:line="257" w:lineRule="auto"/>
        <w:jc w:val="both"/>
      </w:pPr>
      <w:r w:rsidRPr="3BC752BF">
        <w:rPr>
          <w:rFonts w:ascii="Arial" w:eastAsia="Arial" w:hAnsi="Arial" w:cs="Arial"/>
          <w:b/>
          <w:bCs/>
        </w:rPr>
        <w:t xml:space="preserve"> </w:t>
      </w:r>
    </w:p>
    <w:p w14:paraId="42B506A1" w14:textId="77777777" w:rsidR="0069486D" w:rsidRDefault="579C1ADD" w:rsidP="3BC752BF">
      <w:pPr>
        <w:spacing w:line="257" w:lineRule="auto"/>
        <w:jc w:val="both"/>
        <w:rPr>
          <w:rFonts w:ascii="Arial" w:eastAsia="Arial" w:hAnsi="Arial" w:cs="Arial"/>
          <w:b/>
          <w:bCs/>
        </w:rPr>
      </w:pPr>
      <w:r w:rsidRPr="1F3B3EF2">
        <w:rPr>
          <w:rFonts w:ascii="Arial" w:eastAsia="Arial" w:hAnsi="Arial" w:cs="Arial"/>
          <w:b/>
          <w:bCs/>
        </w:rPr>
        <w:t>5</w:t>
      </w:r>
      <w:r w:rsidR="12FF7E9C" w:rsidRPr="1F3B3EF2">
        <w:rPr>
          <w:rFonts w:ascii="Arial" w:eastAsia="Arial" w:hAnsi="Arial" w:cs="Arial"/>
          <w:b/>
          <w:bCs/>
        </w:rPr>
        <w:t>.4 Analysis</w:t>
      </w:r>
    </w:p>
    <w:p w14:paraId="6410AB19" w14:textId="63161628" w:rsidR="5ABDBE37" w:rsidRDefault="12FF7E9C" w:rsidP="3BC752BF">
      <w:pPr>
        <w:spacing w:line="257" w:lineRule="auto"/>
        <w:jc w:val="both"/>
        <w:rPr>
          <w:rFonts w:ascii="Arial" w:eastAsia="Arial" w:hAnsi="Arial" w:cs="Arial"/>
        </w:rPr>
      </w:pPr>
      <w:r w:rsidRPr="1F3B3EF2">
        <w:rPr>
          <w:rFonts w:ascii="Arial" w:eastAsia="Arial" w:hAnsi="Arial" w:cs="Arial"/>
        </w:rPr>
        <w:t>Focus group interviews were analysed following an adapted version of the process outlined in the work of Braun and Clarke (2006) [14] on Thematic Analysis (TA). Firstly, all transcripts were independently read by members of the research team (LB, FF, SRW, AH), to familiar</w:t>
      </w:r>
      <w:r w:rsidR="006E2DE4">
        <w:rPr>
          <w:rFonts w:ascii="Arial" w:eastAsia="Arial" w:hAnsi="Arial" w:cs="Arial"/>
        </w:rPr>
        <w:t>ise</w:t>
      </w:r>
      <w:r w:rsidRPr="1F3B3EF2">
        <w:rPr>
          <w:rFonts w:ascii="Arial" w:eastAsia="Arial" w:hAnsi="Arial" w:cs="Arial"/>
        </w:rPr>
        <w:t xml:space="preserve"> themselves with the content of each focus group. In the second stage, individual members of the research team re-read the transcripts and highlighted/noted section</w:t>
      </w:r>
      <w:r w:rsidR="006E2DE4">
        <w:rPr>
          <w:rFonts w:ascii="Arial" w:eastAsia="Arial" w:hAnsi="Arial" w:cs="Arial"/>
        </w:rPr>
        <w:t>s</w:t>
      </w:r>
      <w:r w:rsidRPr="1F3B3EF2">
        <w:rPr>
          <w:rFonts w:ascii="Arial" w:eastAsia="Arial" w:hAnsi="Arial" w:cs="Arial"/>
        </w:rPr>
        <w:t xml:space="preserve"> that contained interesting or relevant information, pertinent to the overall aims of the project. This phased enabled the generation of initial codes, which were systemically applied to each transcript individually. In the third phase, individual members then began searching for themes; patterns across initial codes generated </w:t>
      </w:r>
      <w:r w:rsidR="003366D8">
        <w:rPr>
          <w:rFonts w:ascii="Arial" w:eastAsia="Arial" w:hAnsi="Arial" w:cs="Arial"/>
        </w:rPr>
        <w:t>within</w:t>
      </w:r>
      <w:r w:rsidRPr="1F3B3EF2">
        <w:rPr>
          <w:rFonts w:ascii="Arial" w:eastAsia="Arial" w:hAnsi="Arial" w:cs="Arial"/>
        </w:rPr>
        <w:t xml:space="preserve"> each transcript. This involved sorting and collating codes into </w:t>
      </w:r>
      <w:r w:rsidRPr="1F3B3EF2">
        <w:rPr>
          <w:rFonts w:ascii="Arial" w:eastAsia="Arial" w:hAnsi="Arial" w:cs="Arial"/>
        </w:rPr>
        <w:lastRenderedPageBreak/>
        <w:t xml:space="preserve">relevant themes, until all the initial codes </w:t>
      </w:r>
      <w:r w:rsidR="00103AB5">
        <w:rPr>
          <w:rFonts w:ascii="Arial" w:eastAsia="Arial" w:hAnsi="Arial" w:cs="Arial"/>
        </w:rPr>
        <w:t>had</w:t>
      </w:r>
      <w:r w:rsidRPr="1F3B3EF2">
        <w:rPr>
          <w:rFonts w:ascii="Arial" w:eastAsia="Arial" w:hAnsi="Arial" w:cs="Arial"/>
        </w:rPr>
        <w:t xml:space="preserve"> been converted into themes. In the fourth phase, members of the research team then reviewed and refined the themes created in the previous stage, collapsing, or separating out themes where appropriate.  Members of the research t</w:t>
      </w:r>
      <w:r w:rsidR="00103AB5">
        <w:rPr>
          <w:rFonts w:ascii="Arial" w:eastAsia="Arial" w:hAnsi="Arial" w:cs="Arial"/>
        </w:rPr>
        <w:t>eam</w:t>
      </w:r>
      <w:r w:rsidRPr="1F3B3EF2">
        <w:rPr>
          <w:rFonts w:ascii="Arial" w:eastAsia="Arial" w:hAnsi="Arial" w:cs="Arial"/>
        </w:rPr>
        <w:t xml:space="preserve"> then began to review and collap</w:t>
      </w:r>
      <w:r w:rsidR="00103AB5">
        <w:rPr>
          <w:rFonts w:ascii="Arial" w:eastAsia="Arial" w:hAnsi="Arial" w:cs="Arial"/>
        </w:rPr>
        <w:t>se</w:t>
      </w:r>
      <w:r w:rsidRPr="1F3B3EF2">
        <w:rPr>
          <w:rFonts w:ascii="Arial" w:eastAsia="Arial" w:hAnsi="Arial" w:cs="Arial"/>
        </w:rPr>
        <w:t xml:space="preserve"> themes </w:t>
      </w:r>
      <w:r w:rsidR="00DD7405">
        <w:rPr>
          <w:rFonts w:ascii="Arial" w:eastAsia="Arial" w:hAnsi="Arial" w:cs="Arial"/>
        </w:rPr>
        <w:t xml:space="preserve">throughout </w:t>
      </w:r>
      <w:r w:rsidRPr="1F3B3EF2">
        <w:rPr>
          <w:rFonts w:ascii="Arial" w:eastAsia="Arial" w:hAnsi="Arial" w:cs="Arial"/>
        </w:rPr>
        <w:t>interviews to ensure theme</w:t>
      </w:r>
      <w:r w:rsidR="00103AB5">
        <w:rPr>
          <w:rFonts w:ascii="Arial" w:eastAsia="Arial" w:hAnsi="Arial" w:cs="Arial"/>
        </w:rPr>
        <w:t>s</w:t>
      </w:r>
      <w:r w:rsidRPr="1F3B3EF2">
        <w:rPr>
          <w:rFonts w:ascii="Arial" w:eastAsia="Arial" w:hAnsi="Arial" w:cs="Arial"/>
        </w:rPr>
        <w:t xml:space="preserve"> generated mapped across all interviews. In the final stage, the themes generated by each individual member of the research team were compared</w:t>
      </w:r>
      <w:r w:rsidR="00635D80">
        <w:rPr>
          <w:rFonts w:ascii="Arial" w:eastAsia="Arial" w:hAnsi="Arial" w:cs="Arial"/>
        </w:rPr>
        <w:t xml:space="preserve"> and</w:t>
      </w:r>
      <w:r w:rsidRPr="1F3B3EF2">
        <w:rPr>
          <w:rFonts w:ascii="Arial" w:eastAsia="Arial" w:hAnsi="Arial" w:cs="Arial"/>
        </w:rPr>
        <w:t xml:space="preserve"> contrasted for similarities and divergence. They were further refined and amalgamated through a process of consensus between two members of the research team (FF, AH).</w:t>
      </w:r>
    </w:p>
    <w:p w14:paraId="4D2BA3BE" w14:textId="0B58087E" w:rsidR="5ABDBE37" w:rsidRPr="003A0436" w:rsidRDefault="12FF7E9C" w:rsidP="3BC752BF">
      <w:pPr>
        <w:spacing w:line="257" w:lineRule="auto"/>
      </w:pPr>
      <w:r w:rsidRPr="3BC752BF">
        <w:rPr>
          <w:rFonts w:ascii="Arial" w:eastAsia="Arial" w:hAnsi="Arial" w:cs="Arial"/>
        </w:rPr>
        <w:t xml:space="preserve"> </w:t>
      </w:r>
    </w:p>
    <w:p w14:paraId="750A74E3" w14:textId="03036F65" w:rsidR="5ABDBE37" w:rsidRPr="003A0436" w:rsidRDefault="7D2A261D" w:rsidP="3BC752BF">
      <w:pPr>
        <w:spacing w:line="276" w:lineRule="auto"/>
        <w:jc w:val="both"/>
      </w:pPr>
      <w:r w:rsidRPr="1F3B3EF2">
        <w:rPr>
          <w:rFonts w:ascii="Arial" w:eastAsia="Arial" w:hAnsi="Arial" w:cs="Arial"/>
          <w:b/>
          <w:bCs/>
        </w:rPr>
        <w:t>5</w:t>
      </w:r>
      <w:r w:rsidR="12FF7E9C" w:rsidRPr="1F3B3EF2">
        <w:rPr>
          <w:rFonts w:ascii="Arial" w:eastAsia="Arial" w:hAnsi="Arial" w:cs="Arial"/>
          <w:b/>
          <w:bCs/>
        </w:rPr>
        <w:t>.5 Thematic analysis – Risk Focus Groups</w:t>
      </w:r>
    </w:p>
    <w:p w14:paraId="4C51F53B" w14:textId="4B94444B" w:rsidR="5ABDBE37" w:rsidRPr="003A0436" w:rsidRDefault="12FF7E9C" w:rsidP="003366D8">
      <w:pPr>
        <w:spacing w:line="276" w:lineRule="auto"/>
        <w:jc w:val="both"/>
      </w:pPr>
      <w:r w:rsidRPr="3BC752BF">
        <w:rPr>
          <w:rFonts w:ascii="Arial" w:eastAsia="Arial" w:hAnsi="Arial" w:cs="Arial"/>
        </w:rPr>
        <w:t xml:space="preserve">The focus group discussions revealed a wide variety of opinions and drivers when considering clinical risk. Whilst discussions focused on the specific Integrated Care System and the scenario we provided, many of the themes can be extrapolated to the approach to risk within an Integrated Care System. Thematic analysis of the focus groups and interviews demonstrated six key approaches to risk. </w:t>
      </w:r>
    </w:p>
    <w:p w14:paraId="7F29F0EB" w14:textId="35CC20C3" w:rsidR="1F3B3EF2" w:rsidRPr="0069486D" w:rsidRDefault="12FF7E9C" w:rsidP="1F3B3EF2">
      <w:pPr>
        <w:spacing w:line="257" w:lineRule="auto"/>
      </w:pPr>
      <w:r w:rsidRPr="1F3B3EF2">
        <w:rPr>
          <w:rFonts w:ascii="Arial" w:eastAsia="Arial" w:hAnsi="Arial" w:cs="Arial"/>
          <w:b/>
          <w:bCs/>
        </w:rPr>
        <w:t xml:space="preserve"> </w:t>
      </w:r>
    </w:p>
    <w:p w14:paraId="0F2BE123" w14:textId="2A18AE4B" w:rsidR="1F3B3EF2" w:rsidRDefault="1F3B3EF2" w:rsidP="1F3B3EF2">
      <w:pPr>
        <w:spacing w:line="257" w:lineRule="auto"/>
        <w:rPr>
          <w:rFonts w:ascii="Arial" w:eastAsia="Arial" w:hAnsi="Arial" w:cs="Arial"/>
          <w:b/>
          <w:bCs/>
        </w:rPr>
      </w:pPr>
    </w:p>
    <w:p w14:paraId="0B03ACEC" w14:textId="639533C7" w:rsidR="5ABDBE37" w:rsidRPr="003A0436" w:rsidRDefault="614ED525" w:rsidP="1F3B3EF2">
      <w:pPr>
        <w:spacing w:line="257" w:lineRule="auto"/>
        <w:rPr>
          <w:rFonts w:ascii="Arial" w:eastAsia="Arial" w:hAnsi="Arial" w:cs="Arial"/>
          <w:b/>
          <w:bCs/>
        </w:rPr>
      </w:pPr>
      <w:r w:rsidRPr="022D95A7">
        <w:rPr>
          <w:rFonts w:ascii="Arial" w:eastAsia="Arial" w:hAnsi="Arial" w:cs="Arial"/>
          <w:b/>
          <w:bCs/>
        </w:rPr>
        <w:t>6</w:t>
      </w:r>
      <w:r w:rsidR="6987EC07" w:rsidRPr="022D95A7">
        <w:rPr>
          <w:rFonts w:ascii="Arial" w:eastAsia="Arial" w:hAnsi="Arial" w:cs="Arial"/>
          <w:b/>
          <w:bCs/>
        </w:rPr>
        <w:t xml:space="preserve">. </w:t>
      </w:r>
      <w:r w:rsidR="12FF7E9C" w:rsidRPr="022D95A7">
        <w:rPr>
          <w:rFonts w:ascii="Arial" w:eastAsia="Arial" w:hAnsi="Arial" w:cs="Arial"/>
          <w:b/>
          <w:bCs/>
        </w:rPr>
        <w:t>Results</w:t>
      </w:r>
    </w:p>
    <w:p w14:paraId="634DB1E2" w14:textId="447E9221" w:rsidR="5ABDBE37" w:rsidRPr="003A0436" w:rsidRDefault="12FF7E9C" w:rsidP="3BC752BF">
      <w:pPr>
        <w:spacing w:line="257" w:lineRule="auto"/>
      </w:pPr>
      <w:r w:rsidRPr="3BC752BF">
        <w:rPr>
          <w:rFonts w:ascii="Arial" w:eastAsia="Arial" w:hAnsi="Arial" w:cs="Arial"/>
        </w:rPr>
        <w:t xml:space="preserve"> </w:t>
      </w:r>
    </w:p>
    <w:p w14:paraId="198A3E28" w14:textId="40F986F8" w:rsidR="5ABDBE37" w:rsidRPr="003A0436" w:rsidRDefault="54CE87F6" w:rsidP="0069486D">
      <w:pPr>
        <w:spacing w:line="257" w:lineRule="auto"/>
        <w:jc w:val="both"/>
      </w:pPr>
      <w:r w:rsidRPr="1F3B3EF2">
        <w:rPr>
          <w:rFonts w:ascii="Arial" w:eastAsia="Arial" w:hAnsi="Arial" w:cs="Arial"/>
          <w:b/>
          <w:bCs/>
        </w:rPr>
        <w:t>6</w:t>
      </w:r>
      <w:r w:rsidR="12FF7E9C" w:rsidRPr="1F3B3EF2">
        <w:rPr>
          <w:rFonts w:ascii="Arial" w:eastAsia="Arial" w:hAnsi="Arial" w:cs="Arial"/>
          <w:b/>
          <w:bCs/>
        </w:rPr>
        <w:t>.1 Theme 1: Patient Centred</w:t>
      </w:r>
    </w:p>
    <w:p w14:paraId="770AE32A" w14:textId="13BFA623" w:rsidR="5ABDBE37" w:rsidRPr="003A0436" w:rsidRDefault="12FF7E9C" w:rsidP="0069486D">
      <w:pPr>
        <w:spacing w:line="257" w:lineRule="auto"/>
        <w:jc w:val="both"/>
      </w:pPr>
      <w:r w:rsidRPr="3BC752BF">
        <w:rPr>
          <w:rFonts w:ascii="Arial" w:eastAsia="Arial" w:hAnsi="Arial" w:cs="Arial"/>
        </w:rPr>
        <w:t>When considering the scenario provided, clinicians were quick to identify risks directly impacting the individual patient described in the scenario.</w:t>
      </w:r>
    </w:p>
    <w:p w14:paraId="4D3CDEAA" w14:textId="028BA11A" w:rsidR="5ABDBE37" w:rsidRPr="003A0436" w:rsidRDefault="12FF7E9C" w:rsidP="0069486D">
      <w:pPr>
        <w:spacing w:line="257" w:lineRule="auto"/>
        <w:jc w:val="both"/>
      </w:pPr>
      <w:r w:rsidRPr="3BC752BF">
        <w:rPr>
          <w:rFonts w:ascii="Arial" w:eastAsia="Arial" w:hAnsi="Arial" w:cs="Arial"/>
        </w:rPr>
        <w:t xml:space="preserve"> </w:t>
      </w:r>
    </w:p>
    <w:p w14:paraId="5B72170C" w14:textId="575C55CC" w:rsidR="5ABDBE37" w:rsidRPr="003A0436" w:rsidRDefault="12FF7E9C" w:rsidP="0069486D">
      <w:pPr>
        <w:spacing w:line="257" w:lineRule="auto"/>
        <w:jc w:val="both"/>
      </w:pPr>
      <w:r w:rsidRPr="3BC752BF">
        <w:rPr>
          <w:rFonts w:ascii="Arial" w:eastAsia="Arial" w:hAnsi="Arial" w:cs="Arial"/>
          <w:b/>
          <w:bCs/>
        </w:rPr>
        <w:t xml:space="preserve">Patient characteristics: </w:t>
      </w:r>
    </w:p>
    <w:p w14:paraId="0CFFD003" w14:textId="533AC27A" w:rsidR="5ABDBE37" w:rsidRPr="003A0436" w:rsidRDefault="12FF7E9C" w:rsidP="0069486D">
      <w:pPr>
        <w:spacing w:line="257" w:lineRule="auto"/>
        <w:jc w:val="both"/>
      </w:pPr>
      <w:r w:rsidRPr="3BC752BF">
        <w:rPr>
          <w:rFonts w:ascii="Arial" w:eastAsia="Arial" w:hAnsi="Arial" w:cs="Arial"/>
        </w:rPr>
        <w:t xml:space="preserve">Specific patient characteristics would impact the risk of further deterioration (such as the presence of comorbidities including frailty), but also whether outpatient management would be appropriate in an ambulatory care or “Hospital at Home” pathway as an admission avoidance strategy. Discussions considered social context, including the home environment and the presence (or lack of) an informal support network. Risk was felt easier to balance for less complex patients with no comorbidities in comparison to those with complex medical backgrounds and social circumstances – alongside an appreciation that with an ageing, multimorbid population, management of risk is becoming more challenging. </w:t>
      </w:r>
    </w:p>
    <w:p w14:paraId="4B14BBAA" w14:textId="3C580AF2" w:rsidR="022D95A7" w:rsidRPr="004840EC" w:rsidRDefault="12FF7E9C" w:rsidP="004840EC">
      <w:pPr>
        <w:spacing w:line="257" w:lineRule="auto"/>
        <w:jc w:val="both"/>
      </w:pPr>
      <w:r w:rsidRPr="022D95A7">
        <w:rPr>
          <w:rFonts w:ascii="Arial" w:eastAsia="Arial" w:hAnsi="Arial" w:cs="Arial"/>
        </w:rPr>
        <w:t xml:space="preserve"> </w:t>
      </w:r>
    </w:p>
    <w:p w14:paraId="68E5CDE9" w14:textId="73614E8F" w:rsidR="5ABDBE37" w:rsidRPr="003A0436" w:rsidRDefault="12FF7E9C" w:rsidP="3BC752BF">
      <w:pPr>
        <w:spacing w:line="257" w:lineRule="auto"/>
      </w:pPr>
      <w:r w:rsidRPr="3BC752BF">
        <w:rPr>
          <w:rFonts w:ascii="Arial" w:eastAsia="Arial" w:hAnsi="Arial" w:cs="Arial"/>
          <w:b/>
          <w:bCs/>
        </w:rPr>
        <w:t xml:space="preserve">Consequences of medical treatment: </w:t>
      </w:r>
    </w:p>
    <w:p w14:paraId="3946AF73" w14:textId="49C36328" w:rsidR="5ABDBE37" w:rsidRPr="003A0436" w:rsidRDefault="12FF7E9C" w:rsidP="0069486D">
      <w:pPr>
        <w:spacing w:line="257" w:lineRule="auto"/>
        <w:jc w:val="both"/>
      </w:pPr>
      <w:r w:rsidRPr="3BC752BF">
        <w:rPr>
          <w:rFonts w:ascii="Arial" w:eastAsia="Arial" w:hAnsi="Arial" w:cs="Arial"/>
        </w:rPr>
        <w:t>Clinicians were concerned about the consequence of delayed or omitted treatments and the potential for further clinical deterioration causing direct patient harm. Wider discussion also considered unintended harms of medical treatment, including side effects or complications of medical intervention (such as medications or procedures, to nosocomial infections) and the potential for clinician error and how this may be avoided.</w:t>
      </w:r>
    </w:p>
    <w:p w14:paraId="2195D66B" w14:textId="192D57AD" w:rsidR="5ABDBE37" w:rsidRPr="003A0436" w:rsidRDefault="12FF7E9C" w:rsidP="0069486D">
      <w:pPr>
        <w:spacing w:line="257" w:lineRule="auto"/>
        <w:jc w:val="both"/>
      </w:pPr>
      <w:r w:rsidRPr="3BC752BF">
        <w:rPr>
          <w:rFonts w:ascii="Arial" w:eastAsia="Arial" w:hAnsi="Arial" w:cs="Arial"/>
        </w:rPr>
        <w:t xml:space="preserve"> </w:t>
      </w:r>
    </w:p>
    <w:p w14:paraId="705FEA29" w14:textId="41E83AD2" w:rsidR="5ABDBE37" w:rsidRPr="003A0436" w:rsidRDefault="12FF7E9C" w:rsidP="0069486D">
      <w:pPr>
        <w:spacing w:line="257" w:lineRule="auto"/>
        <w:jc w:val="both"/>
      </w:pPr>
      <w:r w:rsidRPr="3BC752BF">
        <w:rPr>
          <w:rFonts w:ascii="Arial" w:eastAsia="Arial" w:hAnsi="Arial" w:cs="Arial"/>
          <w:b/>
          <w:bCs/>
        </w:rPr>
        <w:lastRenderedPageBreak/>
        <w:t xml:space="preserve">Patient’s own risk tolerance: </w:t>
      </w:r>
    </w:p>
    <w:p w14:paraId="75DF26E7" w14:textId="4B13A459" w:rsidR="5ABDBE37" w:rsidRPr="003A0436" w:rsidRDefault="12FF7E9C" w:rsidP="0069486D">
      <w:pPr>
        <w:spacing w:line="257" w:lineRule="auto"/>
        <w:jc w:val="both"/>
      </w:pPr>
      <w:r w:rsidRPr="3BC752BF">
        <w:rPr>
          <w:rFonts w:ascii="Arial" w:eastAsia="Arial" w:hAnsi="Arial" w:cs="Arial"/>
        </w:rPr>
        <w:t>Within the overarching conversation of risk management, clinicians also described the impact of the patient’s own risk tolerance on clinical decision making. Shared decision making allows clinicians to discuss different treatment options with their patients, giving patients a choice about which treatments they would like to receive and in what setting. Naturally, there is variation between patients, with some willing to tolerate more risk with safety netting in place – such as a treatment plan which enables them to be treated at home, with the caveat of an admission if they deteriorate. From a social care perspective, there was an acceptance that we would not be able to eliminate risk on discharge, but that clinical teams have a responsibility for promoting a “positive risk-taking conversation”, supporting patients to make decisions which are right for them.</w:t>
      </w:r>
    </w:p>
    <w:p w14:paraId="68B70542" w14:textId="77B02359" w:rsidR="5ABDBE37" w:rsidRPr="003A0436" w:rsidRDefault="12FF7E9C" w:rsidP="0069486D">
      <w:pPr>
        <w:spacing w:line="257" w:lineRule="auto"/>
        <w:jc w:val="both"/>
      </w:pPr>
      <w:r w:rsidRPr="3BC752BF">
        <w:rPr>
          <w:rFonts w:ascii="Arial" w:eastAsia="Arial" w:hAnsi="Arial" w:cs="Arial"/>
        </w:rPr>
        <w:t xml:space="preserve"> </w:t>
      </w:r>
    </w:p>
    <w:p w14:paraId="48B54DC9" w14:textId="4AAF9911" w:rsidR="5ABDBE37" w:rsidRPr="003A0436" w:rsidRDefault="12FF7E9C" w:rsidP="0069486D">
      <w:pPr>
        <w:spacing w:line="257" w:lineRule="auto"/>
        <w:jc w:val="both"/>
      </w:pPr>
      <w:r w:rsidRPr="3BC752BF">
        <w:rPr>
          <w:rFonts w:ascii="Arial" w:eastAsia="Arial" w:hAnsi="Arial" w:cs="Arial"/>
          <w:b/>
          <w:bCs/>
        </w:rPr>
        <w:t>Patient responsibility:</w:t>
      </w:r>
      <w:r w:rsidRPr="3BC752BF">
        <w:rPr>
          <w:rFonts w:ascii="Arial" w:eastAsia="Arial" w:hAnsi="Arial" w:cs="Arial"/>
          <w:i/>
          <w:iCs/>
        </w:rPr>
        <w:t xml:space="preserve"> </w:t>
      </w:r>
    </w:p>
    <w:p w14:paraId="12F23DDD" w14:textId="600F9A54" w:rsidR="5ABDBE37" w:rsidRPr="003A0436" w:rsidRDefault="12FF7E9C" w:rsidP="0069486D">
      <w:pPr>
        <w:spacing w:line="257" w:lineRule="auto"/>
        <w:jc w:val="both"/>
      </w:pPr>
      <w:r w:rsidRPr="3BC752BF">
        <w:rPr>
          <w:rFonts w:ascii="Arial" w:eastAsia="Arial" w:hAnsi="Arial" w:cs="Arial"/>
        </w:rPr>
        <w:t>Finally, amongst discussions around the system risk, conversation moved to limited resources and how at time</w:t>
      </w:r>
      <w:r w:rsidR="00320DDC">
        <w:rPr>
          <w:rFonts w:ascii="Arial" w:eastAsia="Arial" w:hAnsi="Arial" w:cs="Arial"/>
        </w:rPr>
        <w:t>s</w:t>
      </w:r>
      <w:r w:rsidRPr="3BC752BF">
        <w:rPr>
          <w:rFonts w:ascii="Arial" w:eastAsia="Arial" w:hAnsi="Arial" w:cs="Arial"/>
        </w:rPr>
        <w:t xml:space="preserve">, patients take their own responsibility for the system’s risk. For example, in the case of delayed ambulance response times, patients and their relatives may face their own decision whether to wait for an ambulance or whether to use their own transport to reach hospital – with both options presenting a degree of unknown risk and the potential for deterioration. </w:t>
      </w:r>
    </w:p>
    <w:p w14:paraId="7B4621B5" w14:textId="1E3CDC99" w:rsidR="5ABDBE37" w:rsidRPr="003A0436" w:rsidRDefault="12FF7E9C" w:rsidP="0069486D">
      <w:pPr>
        <w:spacing w:line="257" w:lineRule="auto"/>
        <w:jc w:val="both"/>
      </w:pPr>
      <w:r w:rsidRPr="3BC752BF">
        <w:rPr>
          <w:rFonts w:ascii="Arial" w:eastAsia="Arial" w:hAnsi="Arial" w:cs="Arial"/>
        </w:rPr>
        <w:t xml:space="preserve"> </w:t>
      </w:r>
    </w:p>
    <w:p w14:paraId="1668AD8B" w14:textId="75CFBD66" w:rsidR="5ABDBE37" w:rsidRPr="003A0436" w:rsidRDefault="47E250E0" w:rsidP="0069486D">
      <w:pPr>
        <w:pStyle w:val="ListParagraph"/>
        <w:spacing w:line="257" w:lineRule="auto"/>
        <w:ind w:left="0"/>
        <w:jc w:val="both"/>
        <w:rPr>
          <w:rFonts w:ascii="Arial" w:eastAsia="Arial" w:hAnsi="Arial" w:cs="Arial"/>
          <w:b/>
          <w:bCs/>
        </w:rPr>
      </w:pPr>
      <w:r w:rsidRPr="1F3B3EF2">
        <w:rPr>
          <w:rFonts w:ascii="Arial" w:eastAsia="Arial" w:hAnsi="Arial" w:cs="Arial"/>
          <w:b/>
          <w:bCs/>
        </w:rPr>
        <w:t xml:space="preserve">6.2 </w:t>
      </w:r>
      <w:r w:rsidR="12FF7E9C" w:rsidRPr="1F3B3EF2">
        <w:rPr>
          <w:rFonts w:ascii="Arial" w:eastAsia="Arial" w:hAnsi="Arial" w:cs="Arial"/>
          <w:b/>
          <w:bCs/>
        </w:rPr>
        <w:t>Theme 2: Individual Clinician Variation</w:t>
      </w:r>
    </w:p>
    <w:p w14:paraId="2FE28258" w14:textId="5EF1083C" w:rsidR="5ABDBE37" w:rsidRPr="003A0436" w:rsidRDefault="12FF7E9C" w:rsidP="0069486D">
      <w:pPr>
        <w:spacing w:line="257" w:lineRule="auto"/>
        <w:ind w:left="360"/>
        <w:jc w:val="both"/>
      </w:pPr>
      <w:r w:rsidRPr="3BC752BF">
        <w:rPr>
          <w:rFonts w:ascii="Arial" w:eastAsia="Arial" w:hAnsi="Arial" w:cs="Arial"/>
          <w:b/>
          <w:bCs/>
        </w:rPr>
        <w:t xml:space="preserve"> </w:t>
      </w:r>
    </w:p>
    <w:p w14:paraId="1D09A77D" w14:textId="6FD0151B" w:rsidR="5ABDBE37" w:rsidRPr="003A0436" w:rsidRDefault="12FF7E9C" w:rsidP="0069486D">
      <w:pPr>
        <w:spacing w:line="257" w:lineRule="auto"/>
        <w:jc w:val="both"/>
      </w:pPr>
      <w:r w:rsidRPr="3BC752BF">
        <w:rPr>
          <w:rFonts w:ascii="Arial" w:eastAsia="Arial" w:hAnsi="Arial" w:cs="Arial"/>
        </w:rPr>
        <w:t xml:space="preserve">The variation in the practice of individual clinicians was a key focus of the group discussions. Decision making and risk tolerance was affected by knowledge, experience, confidence and perceptions. </w:t>
      </w:r>
    </w:p>
    <w:p w14:paraId="5894949C" w14:textId="4A88756C" w:rsidR="5ABDBE37" w:rsidRPr="003A0436" w:rsidRDefault="12FF7E9C" w:rsidP="0069486D">
      <w:pPr>
        <w:spacing w:line="257" w:lineRule="auto"/>
        <w:jc w:val="both"/>
      </w:pPr>
      <w:r w:rsidRPr="3BC752BF">
        <w:rPr>
          <w:rFonts w:ascii="Arial" w:eastAsia="Arial" w:hAnsi="Arial" w:cs="Arial"/>
          <w:i/>
          <w:iCs/>
        </w:rPr>
        <w:t xml:space="preserve"> </w:t>
      </w:r>
    </w:p>
    <w:p w14:paraId="7A2CBBC6" w14:textId="0E088CFE" w:rsidR="5ABDBE37" w:rsidRPr="003A0436" w:rsidRDefault="12FF7E9C" w:rsidP="0069486D">
      <w:pPr>
        <w:spacing w:line="257" w:lineRule="auto"/>
        <w:jc w:val="both"/>
      </w:pPr>
      <w:r w:rsidRPr="3BC752BF">
        <w:rPr>
          <w:rFonts w:ascii="Arial" w:eastAsia="Arial" w:hAnsi="Arial" w:cs="Arial"/>
          <w:b/>
          <w:bCs/>
        </w:rPr>
        <w:t xml:space="preserve">Responsibility: </w:t>
      </w:r>
    </w:p>
    <w:p w14:paraId="65742552" w14:textId="10C53A15" w:rsidR="5ABDBE37" w:rsidRPr="003A0436" w:rsidRDefault="12FF7E9C" w:rsidP="0069486D">
      <w:pPr>
        <w:spacing w:line="257" w:lineRule="auto"/>
        <w:jc w:val="both"/>
      </w:pPr>
      <w:r w:rsidRPr="3BC752BF">
        <w:rPr>
          <w:rFonts w:ascii="Arial" w:eastAsia="Arial" w:hAnsi="Arial" w:cs="Arial"/>
        </w:rPr>
        <w:t xml:space="preserve">Ultimately, all clinicians in the focus group felt that the ultimate responsibility for individual patient risk lay with them, rather than the system. The clinicians were frank in acknowledging that even though they are aware of the overall system risk, often this would not have a significant impact on their decision making for individual patients, where they focussed instead on making the safest decisions for the patient in front of them. Particularly, consultants felt they were the ones disproportionately taking the responsibility for risk. Further discussions focused on medicolegal responsibility and the concern from many different frontline groups that their registration numbers would be at risk if there were any adverse events – a key driver for defensive practice, which in itself may contribute to the system risk (for example, avoiding early discharges due to the concern that something could go wrong). </w:t>
      </w:r>
    </w:p>
    <w:p w14:paraId="41618C0E" w14:textId="584B70EF" w:rsidR="5ABDBE37" w:rsidRPr="003A0436" w:rsidRDefault="12FF7E9C" w:rsidP="0069486D">
      <w:pPr>
        <w:spacing w:line="257" w:lineRule="auto"/>
        <w:jc w:val="both"/>
      </w:pPr>
      <w:r w:rsidRPr="3BC752BF">
        <w:rPr>
          <w:rFonts w:ascii="Arial" w:eastAsia="Arial" w:hAnsi="Arial" w:cs="Arial"/>
          <w:i/>
          <w:iCs/>
        </w:rPr>
        <w:t xml:space="preserve"> </w:t>
      </w:r>
    </w:p>
    <w:p w14:paraId="30A5474C" w14:textId="2FA12674" w:rsidR="5ABDBE37" w:rsidRPr="003A0436" w:rsidRDefault="12FF7E9C" w:rsidP="0069486D">
      <w:pPr>
        <w:spacing w:line="257" w:lineRule="auto"/>
        <w:jc w:val="both"/>
      </w:pPr>
      <w:r w:rsidRPr="3BC752BF">
        <w:rPr>
          <w:rFonts w:ascii="Arial" w:eastAsia="Arial" w:hAnsi="Arial" w:cs="Arial"/>
          <w:b/>
          <w:bCs/>
        </w:rPr>
        <w:t xml:space="preserve">Experience: </w:t>
      </w:r>
    </w:p>
    <w:p w14:paraId="09ECE977" w14:textId="545C81D5" w:rsidR="5ABDBE37" w:rsidRPr="003A0436" w:rsidRDefault="12FF7E9C" w:rsidP="0069486D">
      <w:pPr>
        <w:spacing w:line="257" w:lineRule="auto"/>
        <w:jc w:val="both"/>
      </w:pPr>
      <w:r w:rsidRPr="3BC752BF">
        <w:rPr>
          <w:rFonts w:ascii="Arial" w:eastAsia="Arial" w:hAnsi="Arial" w:cs="Arial"/>
        </w:rPr>
        <w:t xml:space="preserve">Clinicians vary in seniority and specialist area. It was acknowledged that clinicians will tend to be more comfortable managing clinical risk in familiar settings. In general, it was felt that more senior clinicians, such as senior consultants, were more comfortable </w:t>
      </w:r>
      <w:r w:rsidRPr="3BC752BF">
        <w:rPr>
          <w:rFonts w:ascii="Arial" w:eastAsia="Arial" w:hAnsi="Arial" w:cs="Arial"/>
        </w:rPr>
        <w:lastRenderedPageBreak/>
        <w:t>juggling risk than those who were more junior. Early, specialist review was felt to be beneficial, as specialists were more tolera</w:t>
      </w:r>
      <w:r w:rsidR="005649CA">
        <w:rPr>
          <w:rFonts w:ascii="Arial" w:eastAsia="Arial" w:hAnsi="Arial" w:cs="Arial"/>
        </w:rPr>
        <w:t>nt</w:t>
      </w:r>
      <w:r w:rsidRPr="3BC752BF">
        <w:rPr>
          <w:rFonts w:ascii="Arial" w:eastAsia="Arial" w:hAnsi="Arial" w:cs="Arial"/>
        </w:rPr>
        <w:t xml:space="preserve"> of risk within their specialis</w:t>
      </w:r>
      <w:r w:rsidR="003F491A">
        <w:rPr>
          <w:rFonts w:ascii="Arial" w:eastAsia="Arial" w:hAnsi="Arial" w:cs="Arial"/>
        </w:rPr>
        <w:t>ed</w:t>
      </w:r>
      <w:r w:rsidRPr="3BC752BF">
        <w:rPr>
          <w:rFonts w:ascii="Arial" w:eastAsia="Arial" w:hAnsi="Arial" w:cs="Arial"/>
        </w:rPr>
        <w:t xml:space="preserve"> area – for example, enabling earlier discharges which were generally accepted to reduce the overall system risk by improving flow. More senior clinicians suggested that occasionally an awareness of the system risk would alter how they managed patients – describing “stretching normal practice”, accepting slightly lower standards whilst maintaining patient safety.</w:t>
      </w:r>
    </w:p>
    <w:p w14:paraId="3C5F78B7" w14:textId="48807EC4" w:rsidR="5ABDBE37" w:rsidRPr="003A0436" w:rsidRDefault="12FF7E9C" w:rsidP="0069486D">
      <w:pPr>
        <w:spacing w:line="257" w:lineRule="auto"/>
        <w:jc w:val="both"/>
      </w:pPr>
      <w:r w:rsidRPr="3BC752BF">
        <w:rPr>
          <w:rFonts w:ascii="Arial" w:eastAsia="Arial" w:hAnsi="Arial" w:cs="Arial"/>
        </w:rPr>
        <w:t xml:space="preserve"> </w:t>
      </w:r>
    </w:p>
    <w:p w14:paraId="778EF63D" w14:textId="210A78D1" w:rsidR="5ABDBE37" w:rsidRPr="003A0436" w:rsidRDefault="12FF7E9C" w:rsidP="0069486D">
      <w:pPr>
        <w:spacing w:line="257" w:lineRule="auto"/>
        <w:jc w:val="both"/>
      </w:pPr>
      <w:r w:rsidRPr="3BC752BF">
        <w:rPr>
          <w:rFonts w:ascii="Arial" w:eastAsia="Arial" w:hAnsi="Arial" w:cs="Arial"/>
          <w:b/>
          <w:bCs/>
        </w:rPr>
        <w:t xml:space="preserve">Confidence: </w:t>
      </w:r>
    </w:p>
    <w:p w14:paraId="15B332B4" w14:textId="197F3AB7" w:rsidR="5ABDBE37" w:rsidRPr="003A0436" w:rsidRDefault="12FF7E9C" w:rsidP="0069486D">
      <w:pPr>
        <w:spacing w:line="257" w:lineRule="auto"/>
        <w:jc w:val="both"/>
      </w:pPr>
      <w:r w:rsidRPr="3BC752BF">
        <w:rPr>
          <w:rFonts w:ascii="Arial" w:eastAsia="Arial" w:hAnsi="Arial" w:cs="Arial"/>
        </w:rPr>
        <w:t xml:space="preserve">For clinicians to manage risk effectively, they needed to be confident in the clinical information presented to them and with the established diagnosis or diagnostic pathway. They also needed to be able to trust the systems in place and that follow up would indeed happen as expected. Where processes felt unreliable, this was felt to be an unacceptable risk, promoting more defensive medicine. Whereas, when clinicians were familiar with outpatient, admission avoidance processes, they would be much more confident to utilise these pathways. </w:t>
      </w:r>
    </w:p>
    <w:p w14:paraId="0BD066FB" w14:textId="4325E036" w:rsidR="5ABDBE37" w:rsidRPr="003A0436" w:rsidRDefault="12FF7E9C" w:rsidP="0069486D">
      <w:pPr>
        <w:spacing w:line="257" w:lineRule="auto"/>
        <w:jc w:val="both"/>
      </w:pPr>
      <w:r w:rsidRPr="3BC752BF">
        <w:rPr>
          <w:rFonts w:ascii="Arial" w:eastAsia="Arial" w:hAnsi="Arial" w:cs="Arial"/>
          <w:i/>
          <w:iCs/>
        </w:rPr>
        <w:t xml:space="preserve"> </w:t>
      </w:r>
    </w:p>
    <w:p w14:paraId="4E466F9C" w14:textId="0010261A" w:rsidR="5ABDBE37" w:rsidRPr="003A0436" w:rsidRDefault="12FF7E9C" w:rsidP="0069486D">
      <w:pPr>
        <w:spacing w:line="257" w:lineRule="auto"/>
        <w:jc w:val="both"/>
      </w:pPr>
      <w:r w:rsidRPr="3BC752BF">
        <w:rPr>
          <w:rFonts w:ascii="Arial" w:eastAsia="Arial" w:hAnsi="Arial" w:cs="Arial"/>
          <w:b/>
          <w:bCs/>
        </w:rPr>
        <w:t xml:space="preserve">Perception: </w:t>
      </w:r>
    </w:p>
    <w:p w14:paraId="44CE1C46" w14:textId="289C1EF8" w:rsidR="5ABDBE37" w:rsidRPr="003A0436" w:rsidRDefault="12FF7E9C" w:rsidP="0069486D">
      <w:pPr>
        <w:spacing w:line="257" w:lineRule="auto"/>
        <w:jc w:val="both"/>
      </w:pPr>
      <w:r w:rsidRPr="1F3B3EF2">
        <w:rPr>
          <w:rFonts w:ascii="Arial" w:eastAsia="Arial" w:hAnsi="Arial" w:cs="Arial"/>
        </w:rPr>
        <w:t>The perception of risk can be affected by personal experiences, particularly where an adverse event has happened recently or in a similar clinical scenario. Clinicians are more likely to practice defensively if they have recently experienced a patient deteriorate unexpectedly – for example, if they have tried to manage a patient on an ambulatory pathway, but the patient has deteriorated dramatically, required admission to hospital and had an adverse outcome. Such experiences contributed to personal anxieties which impact significantly on the behaviour of individual clinicians. Moreover, behaviour was impacted by how clinicians perceive the support they receive by their own organisation when managing risk for patients (or lack thereof). The perception of the public and the media was also felt to impact on patient management – for example, while the high-profile sepsis media campaign has brought sepsis to the forefront ensuring each patient is screened on admission, the drive has also altered prescribing practices, lowering the threshold for antibiotic prescribing even when this may not be indicated. This was felt to contribute to system risk by promoting overtreatment and defensive medical practice, potentially contributing to prolonging hospital admission or wider risks such as the development of antibiotic resistance.</w:t>
      </w:r>
    </w:p>
    <w:p w14:paraId="3F43F444" w14:textId="38C4AD12" w:rsidR="5ABDBE37" w:rsidRPr="003A0436" w:rsidRDefault="12FF7E9C" w:rsidP="0069486D">
      <w:pPr>
        <w:spacing w:line="257" w:lineRule="auto"/>
        <w:ind w:right="-20"/>
        <w:jc w:val="both"/>
      </w:pPr>
      <w:r w:rsidRPr="3BC752BF">
        <w:rPr>
          <w:rFonts w:ascii="Arial" w:eastAsia="Arial" w:hAnsi="Arial" w:cs="Arial"/>
        </w:rPr>
        <w:t xml:space="preserve">To ensure a better understanding of risk from a patient and public perspective it was recognised that co-production is key and seeking views of both staff and </w:t>
      </w:r>
      <w:r w:rsidR="0069024A" w:rsidRPr="3BC752BF">
        <w:rPr>
          <w:rFonts w:ascii="Arial" w:eastAsia="Arial" w:hAnsi="Arial" w:cs="Arial"/>
        </w:rPr>
        <w:t>patients’</w:t>
      </w:r>
      <w:r w:rsidRPr="3BC752BF">
        <w:rPr>
          <w:rFonts w:ascii="Arial" w:eastAsia="Arial" w:hAnsi="Arial" w:cs="Arial"/>
        </w:rPr>
        <w:t xml:space="preserve"> needs to be </w:t>
      </w:r>
      <w:r w:rsidR="00047502">
        <w:rPr>
          <w:rFonts w:ascii="Arial" w:eastAsia="Arial" w:hAnsi="Arial" w:cs="Arial"/>
        </w:rPr>
        <w:t xml:space="preserve">at the </w:t>
      </w:r>
      <w:r w:rsidRPr="3BC752BF">
        <w:rPr>
          <w:rFonts w:ascii="Arial" w:eastAsia="Arial" w:hAnsi="Arial" w:cs="Arial"/>
        </w:rPr>
        <w:t xml:space="preserve">core </w:t>
      </w:r>
      <w:r w:rsidR="00047502">
        <w:rPr>
          <w:rFonts w:ascii="Arial" w:eastAsia="Arial" w:hAnsi="Arial" w:cs="Arial"/>
        </w:rPr>
        <w:t>of</w:t>
      </w:r>
      <w:r w:rsidRPr="3BC752BF">
        <w:rPr>
          <w:rFonts w:ascii="Arial" w:eastAsia="Arial" w:hAnsi="Arial" w:cs="Arial"/>
        </w:rPr>
        <w:t xml:space="preserve"> what we do.</w:t>
      </w:r>
    </w:p>
    <w:p w14:paraId="2916BDFC" w14:textId="6FA719D7" w:rsidR="5ABDBE37" w:rsidRPr="003A0436" w:rsidRDefault="12FF7E9C" w:rsidP="0069486D">
      <w:pPr>
        <w:spacing w:line="257" w:lineRule="auto"/>
        <w:jc w:val="both"/>
      </w:pPr>
      <w:r w:rsidRPr="3BC752BF">
        <w:rPr>
          <w:rFonts w:ascii="Arial" w:eastAsia="Arial" w:hAnsi="Arial" w:cs="Arial"/>
        </w:rPr>
        <w:t xml:space="preserve"> </w:t>
      </w:r>
    </w:p>
    <w:p w14:paraId="211FC16E" w14:textId="7639219B" w:rsidR="5ABDBE37" w:rsidRPr="003A0436" w:rsidRDefault="1F3B3EF2" w:rsidP="0069486D">
      <w:pPr>
        <w:spacing w:line="257" w:lineRule="auto"/>
        <w:jc w:val="both"/>
        <w:rPr>
          <w:rFonts w:ascii="Arial" w:eastAsia="Arial" w:hAnsi="Arial" w:cs="Arial"/>
          <w:b/>
          <w:bCs/>
        </w:rPr>
      </w:pPr>
      <w:r w:rsidRPr="022D95A7">
        <w:rPr>
          <w:rFonts w:ascii="Arial" w:eastAsia="Arial" w:hAnsi="Arial" w:cs="Arial"/>
          <w:b/>
          <w:bCs/>
        </w:rPr>
        <w:t>6.</w:t>
      </w:r>
      <w:r w:rsidR="12FF7E9C" w:rsidRPr="022D95A7">
        <w:rPr>
          <w:rFonts w:ascii="Arial" w:eastAsia="Arial" w:hAnsi="Arial" w:cs="Arial"/>
          <w:b/>
          <w:bCs/>
        </w:rPr>
        <w:t>3 Theme 3: Within a Clinical Team</w:t>
      </w:r>
    </w:p>
    <w:p w14:paraId="32574A7A" w14:textId="7A8C0B17" w:rsidR="022D95A7" w:rsidRDefault="022D95A7" w:rsidP="0069486D">
      <w:pPr>
        <w:spacing w:line="257" w:lineRule="auto"/>
        <w:jc w:val="both"/>
        <w:rPr>
          <w:rFonts w:ascii="Arial" w:eastAsia="Arial" w:hAnsi="Arial" w:cs="Arial"/>
          <w:b/>
          <w:bCs/>
        </w:rPr>
      </w:pPr>
    </w:p>
    <w:p w14:paraId="766AF7BA" w14:textId="01238386" w:rsidR="5ABDBE37" w:rsidRPr="003A0436" w:rsidRDefault="12FF7E9C" w:rsidP="0069486D">
      <w:pPr>
        <w:spacing w:line="257" w:lineRule="auto"/>
        <w:jc w:val="both"/>
      </w:pPr>
      <w:r w:rsidRPr="3BC752BF">
        <w:rPr>
          <w:rFonts w:ascii="Arial" w:eastAsia="Arial" w:hAnsi="Arial" w:cs="Arial"/>
          <w:b/>
          <w:bCs/>
        </w:rPr>
        <w:t xml:space="preserve">Collaborative working: </w:t>
      </w:r>
    </w:p>
    <w:p w14:paraId="16D84863" w14:textId="34F3BFCF" w:rsidR="5ABDBE37" w:rsidRPr="003A0436" w:rsidRDefault="12FF7E9C" w:rsidP="0069486D">
      <w:pPr>
        <w:spacing w:line="257" w:lineRule="auto"/>
        <w:jc w:val="both"/>
      </w:pPr>
      <w:r w:rsidRPr="3BC752BF">
        <w:rPr>
          <w:rFonts w:ascii="Arial" w:eastAsia="Arial" w:hAnsi="Arial" w:cs="Arial"/>
        </w:rPr>
        <w:t xml:space="preserve">Working within an effective and cohesive clinical team was felt to have a positive impact on the perception and management of patient risk. Established clinical teams benefit from sound knowledge of each team member’s skill set and trusting one </w:t>
      </w:r>
      <w:r w:rsidRPr="3BC752BF">
        <w:rPr>
          <w:rFonts w:ascii="Arial" w:eastAsia="Arial" w:hAnsi="Arial" w:cs="Arial"/>
        </w:rPr>
        <w:lastRenderedPageBreak/>
        <w:t xml:space="preserve">another’s clinical assessments, reducing duplication of work and optimising delegation of tasks, creating an efficient, responsive team. Team-working enabled joint decision making between trusted colleagues, spreading the responsibility for risk and therefore increasing the volume of risk teams are willing to take on. Effective information sharing between the team is paramount, alongside clinical systems which dynamically present workload and enable visualisation of risk. </w:t>
      </w:r>
    </w:p>
    <w:p w14:paraId="04A50B35" w14:textId="692F081A" w:rsidR="5ABDBE37" w:rsidRPr="003A0436" w:rsidRDefault="12FF7E9C" w:rsidP="0069486D">
      <w:pPr>
        <w:spacing w:line="257" w:lineRule="auto"/>
        <w:jc w:val="both"/>
      </w:pPr>
      <w:r w:rsidRPr="3BC752BF">
        <w:rPr>
          <w:rFonts w:ascii="Arial" w:eastAsia="Arial" w:hAnsi="Arial" w:cs="Arial"/>
        </w:rPr>
        <w:t xml:space="preserve"> </w:t>
      </w:r>
    </w:p>
    <w:p w14:paraId="3BA243E1" w14:textId="0E15DBF4" w:rsidR="5ABDBE37" w:rsidRPr="003A0436" w:rsidRDefault="12FF7E9C" w:rsidP="0069486D">
      <w:pPr>
        <w:spacing w:line="257" w:lineRule="auto"/>
        <w:jc w:val="both"/>
      </w:pPr>
      <w:r w:rsidRPr="3BC752BF">
        <w:rPr>
          <w:rFonts w:ascii="Arial" w:eastAsia="Arial" w:hAnsi="Arial" w:cs="Arial"/>
          <w:b/>
          <w:bCs/>
        </w:rPr>
        <w:t xml:space="preserve">Risk appetite: </w:t>
      </w:r>
    </w:p>
    <w:p w14:paraId="59149D9F" w14:textId="18602208" w:rsidR="5ABDBE37" w:rsidRPr="003A0436" w:rsidRDefault="12FF7E9C" w:rsidP="0069486D">
      <w:pPr>
        <w:spacing w:line="257" w:lineRule="auto"/>
        <w:jc w:val="both"/>
      </w:pPr>
      <w:r w:rsidRPr="022D95A7">
        <w:rPr>
          <w:rFonts w:ascii="Arial" w:eastAsia="Arial" w:hAnsi="Arial" w:cs="Arial"/>
        </w:rPr>
        <w:t xml:space="preserve">It was acknowledged that risk appetite varies between clinical teams, often driven by the key priorities of the team. For example, risk tolerance within pharmacy was stated to be “zero”, where medication errors can cause serious patient harm. </w:t>
      </w:r>
    </w:p>
    <w:p w14:paraId="7A8D23F7" w14:textId="757B672A" w:rsidR="5ABDBE37" w:rsidRPr="003A0436" w:rsidRDefault="12FF7E9C" w:rsidP="0069486D">
      <w:pPr>
        <w:spacing w:line="257" w:lineRule="auto"/>
        <w:jc w:val="both"/>
      </w:pPr>
      <w:r w:rsidRPr="3BC752BF">
        <w:rPr>
          <w:rFonts w:ascii="Arial" w:eastAsia="Arial" w:hAnsi="Arial" w:cs="Arial"/>
        </w:rPr>
        <w:t xml:space="preserve"> </w:t>
      </w:r>
    </w:p>
    <w:p w14:paraId="1E7482AD" w14:textId="2FF0754A" w:rsidR="5ABDBE37" w:rsidRPr="003A0436" w:rsidRDefault="12FF7E9C" w:rsidP="0069486D">
      <w:pPr>
        <w:spacing w:line="257" w:lineRule="auto"/>
        <w:jc w:val="both"/>
      </w:pPr>
      <w:r w:rsidRPr="022D95A7">
        <w:rPr>
          <w:rFonts w:ascii="Arial" w:eastAsia="Arial" w:hAnsi="Arial" w:cs="Arial"/>
          <w:b/>
          <w:bCs/>
        </w:rPr>
        <w:t>Workload:</w:t>
      </w:r>
    </w:p>
    <w:p w14:paraId="7C981AC5" w14:textId="1740D61A" w:rsidR="5ABDBE37" w:rsidRPr="003A0436" w:rsidRDefault="12FF7E9C" w:rsidP="0069486D">
      <w:pPr>
        <w:spacing w:line="257" w:lineRule="auto"/>
        <w:jc w:val="both"/>
        <w:rPr>
          <w:rFonts w:ascii="Arial" w:eastAsia="Arial" w:hAnsi="Arial" w:cs="Arial"/>
          <w:b/>
          <w:bCs/>
        </w:rPr>
      </w:pPr>
      <w:r w:rsidRPr="022D95A7">
        <w:rPr>
          <w:rFonts w:ascii="Arial" w:eastAsia="Arial" w:hAnsi="Arial" w:cs="Arial"/>
        </w:rPr>
        <w:t xml:space="preserve">Workload was acknowledged to have a significant impact on risk and how teams are able to balance risk. Where workload is excessive, teams must focus on their essential work, diverting resources away from desirable work (which could ultimately improve services and patient safety). Services are overwhelmed with their existing workloads, creating backlogs and inability to manage incoming work – increasing risk for those patients awaiting input. Inadequate staffing further contributes to backlogs, with teams unable to deliver their core responsibilities. With consistently increasing and overwhelming workload, teams face burnout and exhaustion. </w:t>
      </w:r>
    </w:p>
    <w:p w14:paraId="0188CC05" w14:textId="2C5FB6E2" w:rsidR="5ABDBE37" w:rsidRPr="003A0436" w:rsidRDefault="12FF7E9C" w:rsidP="0069486D">
      <w:pPr>
        <w:spacing w:line="257" w:lineRule="auto"/>
        <w:jc w:val="both"/>
      </w:pPr>
      <w:r w:rsidRPr="3BC752BF">
        <w:rPr>
          <w:rFonts w:ascii="Arial" w:eastAsia="Arial" w:hAnsi="Arial" w:cs="Arial"/>
        </w:rPr>
        <w:t xml:space="preserve"> </w:t>
      </w:r>
    </w:p>
    <w:p w14:paraId="7C0DDC29" w14:textId="22D3F282" w:rsidR="5ABDBE37" w:rsidRPr="003A0436" w:rsidRDefault="684D0A8B" w:rsidP="0069486D">
      <w:pPr>
        <w:pStyle w:val="ListParagraph"/>
        <w:spacing w:line="257" w:lineRule="auto"/>
        <w:ind w:left="0"/>
        <w:jc w:val="both"/>
        <w:rPr>
          <w:rFonts w:ascii="Arial" w:eastAsia="Arial" w:hAnsi="Arial" w:cs="Arial"/>
          <w:b/>
          <w:bCs/>
        </w:rPr>
      </w:pPr>
      <w:r w:rsidRPr="022D95A7">
        <w:rPr>
          <w:rFonts w:ascii="Arial" w:eastAsia="Arial" w:hAnsi="Arial" w:cs="Arial"/>
          <w:b/>
          <w:bCs/>
        </w:rPr>
        <w:t xml:space="preserve">6.4 </w:t>
      </w:r>
      <w:r w:rsidR="12FF7E9C" w:rsidRPr="022D95A7">
        <w:rPr>
          <w:rFonts w:ascii="Arial" w:eastAsia="Arial" w:hAnsi="Arial" w:cs="Arial"/>
          <w:b/>
          <w:bCs/>
        </w:rPr>
        <w:t>Theme 4: Between Different Clinical Teams</w:t>
      </w:r>
    </w:p>
    <w:p w14:paraId="5636A7EE" w14:textId="5C24A3FC" w:rsidR="022D95A7" w:rsidRDefault="022D95A7" w:rsidP="0069486D">
      <w:pPr>
        <w:pStyle w:val="ListParagraph"/>
        <w:spacing w:line="257" w:lineRule="auto"/>
        <w:ind w:left="0"/>
        <w:jc w:val="both"/>
        <w:rPr>
          <w:rFonts w:ascii="Arial" w:eastAsia="Arial" w:hAnsi="Arial" w:cs="Arial"/>
          <w:b/>
          <w:bCs/>
        </w:rPr>
      </w:pPr>
    </w:p>
    <w:p w14:paraId="2765FF74" w14:textId="2E8DB8A4" w:rsidR="5ABDBE37" w:rsidRPr="003A0436" w:rsidRDefault="12FF7E9C" w:rsidP="0069486D">
      <w:pPr>
        <w:spacing w:line="257" w:lineRule="auto"/>
        <w:jc w:val="both"/>
      </w:pPr>
      <w:r w:rsidRPr="022D95A7">
        <w:rPr>
          <w:rFonts w:ascii="Arial" w:eastAsia="Arial" w:hAnsi="Arial" w:cs="Arial"/>
          <w:b/>
          <w:bCs/>
        </w:rPr>
        <w:t xml:space="preserve">Handover: </w:t>
      </w:r>
    </w:p>
    <w:p w14:paraId="2FDBD942" w14:textId="55EF09B8" w:rsidR="5ABDBE37" w:rsidRPr="003A0436" w:rsidRDefault="12FF7E9C" w:rsidP="0069486D">
      <w:pPr>
        <w:spacing w:line="257" w:lineRule="auto"/>
        <w:jc w:val="both"/>
        <w:rPr>
          <w:rFonts w:ascii="Arial" w:eastAsia="Arial" w:hAnsi="Arial" w:cs="Arial"/>
          <w:b/>
          <w:bCs/>
        </w:rPr>
      </w:pPr>
      <w:r w:rsidRPr="022D95A7">
        <w:rPr>
          <w:rFonts w:ascii="Arial" w:eastAsia="Arial" w:hAnsi="Arial" w:cs="Arial"/>
        </w:rPr>
        <w:t>Handover was described as “fraught with risk” and was raised as a concern consistently in the focus groups, particularly the transfer of care from primary to secondary services. Poor information transfer increased the risk to patients through omissions, errors or failure of follow up. The impact of repetition of work, such as multiple triages for pre-hospital services, was a source of frustration, contributing to inefficiencies and creating barriers, preventing effective transfer of care. The ease (or difficulty) of making referrals between teams affected efficiency and further altered the relationships between teams. Whilst many teams offer a variety of services which exist to help manage risk (such as community services in health and social care following an acute discharge), a lack of awareness by clinicians or other teams meant these were not utilised to their maximal potential. A greater awareness, and utilisation</w:t>
      </w:r>
      <w:r w:rsidR="00CC2CFD">
        <w:rPr>
          <w:rFonts w:ascii="Arial" w:eastAsia="Arial" w:hAnsi="Arial" w:cs="Arial"/>
        </w:rPr>
        <w:t>,</w:t>
      </w:r>
      <w:r w:rsidRPr="022D95A7">
        <w:rPr>
          <w:rFonts w:ascii="Arial" w:eastAsia="Arial" w:hAnsi="Arial" w:cs="Arial"/>
        </w:rPr>
        <w:t xml:space="preserve"> of</w:t>
      </w:r>
      <w:r w:rsidR="00AC65A7">
        <w:rPr>
          <w:rFonts w:ascii="Arial" w:eastAsia="Arial" w:hAnsi="Arial" w:cs="Arial"/>
        </w:rPr>
        <w:t xml:space="preserve"> </w:t>
      </w:r>
      <w:r w:rsidRPr="022D95A7">
        <w:rPr>
          <w:rFonts w:ascii="Arial" w:eastAsia="Arial" w:hAnsi="Arial" w:cs="Arial"/>
        </w:rPr>
        <w:t xml:space="preserve">such services would enable risk to be reduced. </w:t>
      </w:r>
    </w:p>
    <w:p w14:paraId="3D5E0DAE" w14:textId="77AF6FE4" w:rsidR="5ABDBE37" w:rsidRPr="003A0436" w:rsidRDefault="12FF7E9C" w:rsidP="0069486D">
      <w:pPr>
        <w:spacing w:line="257" w:lineRule="auto"/>
        <w:jc w:val="both"/>
      </w:pPr>
      <w:r w:rsidRPr="3BC752BF">
        <w:rPr>
          <w:rFonts w:ascii="Arial" w:eastAsia="Arial" w:hAnsi="Arial" w:cs="Arial"/>
          <w:i/>
          <w:iCs/>
        </w:rPr>
        <w:t xml:space="preserve"> </w:t>
      </w:r>
    </w:p>
    <w:p w14:paraId="0F7C68D1" w14:textId="2DF5EE3E" w:rsidR="5ABDBE37" w:rsidRPr="003A0436" w:rsidRDefault="12FF7E9C" w:rsidP="0069486D">
      <w:pPr>
        <w:spacing w:line="257" w:lineRule="auto"/>
        <w:jc w:val="both"/>
      </w:pPr>
      <w:r w:rsidRPr="3BC752BF">
        <w:rPr>
          <w:rFonts w:ascii="Arial" w:eastAsia="Arial" w:hAnsi="Arial" w:cs="Arial"/>
          <w:b/>
          <w:bCs/>
        </w:rPr>
        <w:t xml:space="preserve">Collaborative working: </w:t>
      </w:r>
    </w:p>
    <w:p w14:paraId="370A2D4E" w14:textId="759BA267" w:rsidR="5ABDBE37" w:rsidRPr="003A0436" w:rsidRDefault="12FF7E9C" w:rsidP="0069486D">
      <w:pPr>
        <w:spacing w:line="257" w:lineRule="auto"/>
        <w:jc w:val="both"/>
      </w:pPr>
      <w:r w:rsidRPr="3BC752BF">
        <w:rPr>
          <w:rFonts w:ascii="Arial" w:eastAsia="Arial" w:hAnsi="Arial" w:cs="Arial"/>
        </w:rPr>
        <w:t xml:space="preserve">Where different teams were able to work effectively together, this created support networks which were better equipped to mitigate risk. However, when teams did not effectively work together, the strained relationship between services was described as “a risk in itself”. There was a perception that at times some clinical groups/teams may </w:t>
      </w:r>
      <w:r w:rsidRPr="3BC752BF">
        <w:rPr>
          <w:rFonts w:ascii="Arial" w:eastAsia="Arial" w:hAnsi="Arial" w:cs="Arial"/>
        </w:rPr>
        <w:lastRenderedPageBreak/>
        <w:t xml:space="preserve">not take responsibility for risk, particularly at peak pressures, and instead handover the responsibility for risk to the next team. </w:t>
      </w:r>
    </w:p>
    <w:p w14:paraId="597A9B1A" w14:textId="1FF2573F" w:rsidR="5ABDBE37" w:rsidRPr="003A0436" w:rsidRDefault="12FF7E9C" w:rsidP="0069486D">
      <w:pPr>
        <w:spacing w:line="257" w:lineRule="auto"/>
        <w:jc w:val="both"/>
      </w:pPr>
      <w:r w:rsidRPr="3BC752BF">
        <w:rPr>
          <w:rFonts w:ascii="Arial" w:eastAsia="Arial" w:hAnsi="Arial" w:cs="Arial"/>
          <w:i/>
          <w:iCs/>
        </w:rPr>
        <w:t xml:space="preserve"> </w:t>
      </w:r>
    </w:p>
    <w:p w14:paraId="2B27447F" w14:textId="1B76E8A6" w:rsidR="5ABDBE37" w:rsidRPr="003A0436" w:rsidRDefault="12FF7E9C" w:rsidP="0069486D">
      <w:pPr>
        <w:spacing w:line="257" w:lineRule="auto"/>
        <w:jc w:val="both"/>
      </w:pPr>
      <w:r w:rsidRPr="3BC752BF">
        <w:rPr>
          <w:rFonts w:ascii="Arial" w:eastAsia="Arial" w:hAnsi="Arial" w:cs="Arial"/>
          <w:b/>
          <w:bCs/>
        </w:rPr>
        <w:t xml:space="preserve">Shared understanding: </w:t>
      </w:r>
    </w:p>
    <w:p w14:paraId="5CD52997" w14:textId="5B2C7FF7" w:rsidR="5ABDBE37" w:rsidRPr="003A0436" w:rsidRDefault="12FF7E9C" w:rsidP="0069486D">
      <w:pPr>
        <w:spacing w:line="257" w:lineRule="auto"/>
        <w:jc w:val="both"/>
      </w:pPr>
      <w:r w:rsidRPr="3BC752BF">
        <w:rPr>
          <w:rFonts w:ascii="Arial" w:eastAsia="Arial" w:hAnsi="Arial" w:cs="Arial"/>
        </w:rPr>
        <w:t xml:space="preserve">It was felt that there was significant value in knowing the risks of other systems and teams.  It was </w:t>
      </w:r>
      <w:r w:rsidRPr="3BC752BF">
        <w:rPr>
          <w:rFonts w:ascii="Arial" w:eastAsia="Arial" w:hAnsi="Arial" w:cs="Arial"/>
          <w:color w:val="000000" w:themeColor="text1"/>
        </w:rPr>
        <w:t>acknowledged</w:t>
      </w:r>
      <w:r w:rsidRPr="3BC752BF">
        <w:rPr>
          <w:rFonts w:ascii="Arial" w:eastAsia="Arial" w:hAnsi="Arial" w:cs="Arial"/>
        </w:rPr>
        <w:t xml:space="preserve"> in some of the focus group discussions that different stakeholders may not consider the risks affecting other services and that viewing risk as a system risk rather than individual or service risk would require a significant change in mindset. Where agencies have a clear understanding of the risks impacting on services, resources can be appropriately directed (or re-directed) to alternative services – for example, NHS 111 have access to data regarding pressures within</w:t>
      </w:r>
      <w:r w:rsidR="0069486D">
        <w:rPr>
          <w:rFonts w:ascii="Arial" w:eastAsia="Arial" w:hAnsi="Arial" w:cs="Arial"/>
        </w:rPr>
        <w:t xml:space="preserve"> the</w:t>
      </w:r>
      <w:r w:rsidRPr="3BC752BF">
        <w:rPr>
          <w:rFonts w:ascii="Arial" w:eastAsia="Arial" w:hAnsi="Arial" w:cs="Arial"/>
        </w:rPr>
        <w:t xml:space="preserve"> Ambulance Service and are able to respond to ensure patients are directed effectively to resources and services according to demand. The national development of t</w:t>
      </w:r>
      <w:r w:rsidRPr="3BC752BF">
        <w:rPr>
          <w:rFonts w:ascii="Arial" w:eastAsia="Arial" w:hAnsi="Arial" w:cs="Arial"/>
          <w:color w:val="202A30"/>
        </w:rPr>
        <w:t>he “Patient Safety Incident Response Framework (PSIRF)” sets out the NHS’s approach to developing and maintaining effective systems and processes for responding to patient safety incidents for the purpose of learning and improving patient safety - highlighting the need for greater understanding of shared risk [15].</w:t>
      </w:r>
    </w:p>
    <w:p w14:paraId="5D691482" w14:textId="47E6BE57" w:rsidR="5ABDBE37" w:rsidRPr="003A0436" w:rsidRDefault="12FF7E9C" w:rsidP="0069486D">
      <w:pPr>
        <w:spacing w:line="257" w:lineRule="auto"/>
        <w:ind w:left="360"/>
        <w:jc w:val="both"/>
      </w:pPr>
      <w:r w:rsidRPr="3BC752BF">
        <w:rPr>
          <w:rFonts w:ascii="Arial" w:eastAsia="Arial" w:hAnsi="Arial" w:cs="Arial"/>
          <w:color w:val="202A30"/>
        </w:rPr>
        <w:t xml:space="preserve"> </w:t>
      </w:r>
    </w:p>
    <w:p w14:paraId="740308F7" w14:textId="1CDF5B2F" w:rsidR="5ABDBE37" w:rsidRPr="003A0436" w:rsidRDefault="396A326A" w:rsidP="0069486D">
      <w:pPr>
        <w:pStyle w:val="ListParagraph"/>
        <w:spacing w:line="257" w:lineRule="auto"/>
        <w:ind w:left="0"/>
        <w:jc w:val="both"/>
        <w:rPr>
          <w:rFonts w:ascii="Arial" w:eastAsia="Arial" w:hAnsi="Arial" w:cs="Arial"/>
          <w:b/>
          <w:bCs/>
        </w:rPr>
      </w:pPr>
      <w:r w:rsidRPr="022D95A7">
        <w:rPr>
          <w:rFonts w:ascii="Arial" w:eastAsia="Arial" w:hAnsi="Arial" w:cs="Arial"/>
          <w:b/>
          <w:bCs/>
        </w:rPr>
        <w:t xml:space="preserve">6.5 </w:t>
      </w:r>
      <w:r w:rsidR="12FF7E9C" w:rsidRPr="022D95A7">
        <w:rPr>
          <w:rFonts w:ascii="Arial" w:eastAsia="Arial" w:hAnsi="Arial" w:cs="Arial"/>
          <w:b/>
          <w:bCs/>
        </w:rPr>
        <w:t xml:space="preserve">Theme 5: Clinical Management </w:t>
      </w:r>
    </w:p>
    <w:p w14:paraId="04550B9D" w14:textId="045E34E5" w:rsidR="022D95A7" w:rsidRDefault="022D95A7" w:rsidP="0069486D">
      <w:pPr>
        <w:pStyle w:val="ListParagraph"/>
        <w:spacing w:line="257" w:lineRule="auto"/>
        <w:ind w:left="0"/>
        <w:jc w:val="both"/>
        <w:rPr>
          <w:rFonts w:ascii="Arial" w:eastAsia="Arial" w:hAnsi="Arial" w:cs="Arial"/>
          <w:b/>
          <w:bCs/>
        </w:rPr>
      </w:pPr>
    </w:p>
    <w:p w14:paraId="70C59083" w14:textId="7C7A2FF3" w:rsidR="5ABDBE37" w:rsidRPr="003A0436" w:rsidRDefault="12FF7E9C" w:rsidP="0069486D">
      <w:pPr>
        <w:spacing w:line="257" w:lineRule="auto"/>
        <w:jc w:val="both"/>
      </w:pPr>
      <w:r w:rsidRPr="3BC752BF">
        <w:rPr>
          <w:rFonts w:ascii="Arial" w:eastAsia="Arial" w:hAnsi="Arial" w:cs="Arial"/>
        </w:rPr>
        <w:t xml:space="preserve">Senior clinicians with roles within management felt they had a greater awareness of the overall system risk – particularly the interaction between systems, processes and stakeholders. System stressors, such as winter pressures, may alter priorities – including prioritising earlier discharges to support flow within the hospitals. However, they still described a tendency to focus on individual patients, rather than every other stakeholder’s risk, when managing patients within their clinical (rather than managerial roles) – feeling that, ultimately, they remain personally responsible for the risk of that patient. They acknowledged that targets could have a detrimental impact on patient care, including acute and outpatient services, contributing to increased administrative workload and overtreatment. There can be a discourse between clinicians working on the ground who view targets as “hoops to jump through” – doctors seeking to practice evidence-based medicine seek to know the evidence behind targets and protocols before they will engage with them. It was also recognised that different stakeholders can have different targets or priorities which again can impact risk management. </w:t>
      </w:r>
    </w:p>
    <w:p w14:paraId="5807AA10" w14:textId="1AAC9B7E" w:rsidR="5ABDBE37" w:rsidRPr="003A0436" w:rsidRDefault="12FF7E9C" w:rsidP="0069486D">
      <w:pPr>
        <w:spacing w:line="257" w:lineRule="auto"/>
        <w:jc w:val="both"/>
      </w:pPr>
      <w:r w:rsidRPr="3BC752BF">
        <w:rPr>
          <w:rFonts w:ascii="Arial" w:eastAsia="Arial" w:hAnsi="Arial" w:cs="Arial"/>
        </w:rPr>
        <w:t xml:space="preserve"> </w:t>
      </w:r>
    </w:p>
    <w:p w14:paraId="7F8CF55C" w14:textId="3F080EFA" w:rsidR="5ABDBE37" w:rsidRPr="003A0436" w:rsidRDefault="68447E0B" w:rsidP="0069486D">
      <w:pPr>
        <w:pStyle w:val="ListParagraph"/>
        <w:spacing w:line="257" w:lineRule="auto"/>
        <w:ind w:left="0"/>
        <w:jc w:val="both"/>
        <w:rPr>
          <w:rFonts w:ascii="Arial" w:eastAsia="Arial" w:hAnsi="Arial" w:cs="Arial"/>
          <w:b/>
          <w:bCs/>
        </w:rPr>
      </w:pPr>
      <w:r w:rsidRPr="022D95A7">
        <w:rPr>
          <w:rFonts w:ascii="Arial" w:eastAsia="Arial" w:hAnsi="Arial" w:cs="Arial"/>
          <w:b/>
          <w:bCs/>
        </w:rPr>
        <w:t>6.6</w:t>
      </w:r>
      <w:r w:rsidR="00D67DD8">
        <w:rPr>
          <w:rFonts w:ascii="Arial" w:eastAsia="Arial" w:hAnsi="Arial" w:cs="Arial"/>
          <w:b/>
          <w:bCs/>
        </w:rPr>
        <w:t xml:space="preserve"> </w:t>
      </w:r>
      <w:r w:rsidR="12FF7E9C" w:rsidRPr="022D95A7">
        <w:rPr>
          <w:rFonts w:ascii="Arial" w:eastAsia="Arial" w:hAnsi="Arial" w:cs="Arial"/>
          <w:b/>
          <w:bCs/>
        </w:rPr>
        <w:t>Theme 6: System Level</w:t>
      </w:r>
    </w:p>
    <w:p w14:paraId="50E092E3" w14:textId="5C570C1E" w:rsidR="022D95A7" w:rsidRDefault="022D95A7" w:rsidP="0069486D">
      <w:pPr>
        <w:pStyle w:val="ListParagraph"/>
        <w:spacing w:line="257" w:lineRule="auto"/>
        <w:ind w:left="0"/>
        <w:jc w:val="both"/>
        <w:rPr>
          <w:rFonts w:ascii="Arial" w:eastAsia="Arial" w:hAnsi="Arial" w:cs="Arial"/>
          <w:b/>
          <w:bCs/>
        </w:rPr>
      </w:pPr>
    </w:p>
    <w:p w14:paraId="15DB279B" w14:textId="7AABFC37" w:rsidR="5ABDBE37" w:rsidRPr="003A0436" w:rsidRDefault="12FF7E9C" w:rsidP="0069486D">
      <w:pPr>
        <w:spacing w:line="257" w:lineRule="auto"/>
        <w:jc w:val="both"/>
      </w:pPr>
      <w:r w:rsidRPr="3BC752BF">
        <w:rPr>
          <w:rFonts w:ascii="Arial" w:eastAsia="Arial" w:hAnsi="Arial" w:cs="Arial"/>
          <w:b/>
          <w:bCs/>
        </w:rPr>
        <w:t>Shared responsibility:</w:t>
      </w:r>
      <w:r w:rsidRPr="3BC752BF">
        <w:rPr>
          <w:rFonts w:ascii="Arial" w:eastAsia="Arial" w:hAnsi="Arial" w:cs="Arial"/>
          <w:i/>
          <w:iCs/>
        </w:rPr>
        <w:t xml:space="preserve"> </w:t>
      </w:r>
    </w:p>
    <w:p w14:paraId="1EE0F8F1" w14:textId="08F1245D" w:rsidR="5ABDBE37" w:rsidRPr="003A0436" w:rsidRDefault="12FF7E9C" w:rsidP="0069486D">
      <w:pPr>
        <w:spacing w:line="257" w:lineRule="auto"/>
        <w:jc w:val="both"/>
      </w:pPr>
      <w:r w:rsidRPr="3BC752BF">
        <w:rPr>
          <w:rFonts w:ascii="Arial" w:eastAsia="Arial" w:hAnsi="Arial" w:cs="Arial"/>
        </w:rPr>
        <w:t xml:space="preserve">Those working at a more strategic level, felt responsibility for risk was shared and that everyone working within the system is responsible – a stark contrast to the perception of front-door clinicians. Several cross-agency participants </w:t>
      </w:r>
      <w:r w:rsidR="00137F07">
        <w:rPr>
          <w:rFonts w:ascii="Arial" w:eastAsia="Arial" w:hAnsi="Arial" w:cs="Arial"/>
        </w:rPr>
        <w:t>i</w:t>
      </w:r>
      <w:r w:rsidRPr="3BC752BF">
        <w:rPr>
          <w:rFonts w:ascii="Arial" w:eastAsia="Arial" w:hAnsi="Arial" w:cs="Arial"/>
        </w:rPr>
        <w:t xml:space="preserve">n the focus groups </w:t>
      </w:r>
      <w:r w:rsidR="004C659A">
        <w:rPr>
          <w:rFonts w:ascii="Arial" w:eastAsia="Arial" w:hAnsi="Arial" w:cs="Arial"/>
        </w:rPr>
        <w:t>c</w:t>
      </w:r>
      <w:r w:rsidRPr="3BC752BF">
        <w:rPr>
          <w:rFonts w:ascii="Arial" w:eastAsia="Arial" w:hAnsi="Arial" w:cs="Arial"/>
        </w:rPr>
        <w:t xml:space="preserve">ited the use of risk registers, governance meetings, committees and audits as a process to understand and manage risk within the system.  It was agreed by all participants that there were already a number of systems in place and the answer to improving risk </w:t>
      </w:r>
      <w:r w:rsidRPr="3BC752BF">
        <w:rPr>
          <w:rFonts w:ascii="Arial" w:eastAsia="Arial" w:hAnsi="Arial" w:cs="Arial"/>
        </w:rPr>
        <w:lastRenderedPageBreak/>
        <w:t xml:space="preserve">management is not to create more registers. Rather shared understanding of the overall system risk is needed and the visibility of risks impacting on other services was important to enable teams to manage their own risk. Overreporting and duplication has the potential to create burnout and disillusionment. </w:t>
      </w:r>
    </w:p>
    <w:p w14:paraId="5F26099F" w14:textId="15C5CB43" w:rsidR="5ABDBE37" w:rsidRPr="003A0436" w:rsidRDefault="12FF7E9C" w:rsidP="0069486D">
      <w:pPr>
        <w:spacing w:line="257" w:lineRule="auto"/>
        <w:jc w:val="both"/>
      </w:pPr>
      <w:r w:rsidRPr="3BC752BF">
        <w:rPr>
          <w:rFonts w:ascii="Arial" w:eastAsia="Arial" w:hAnsi="Arial" w:cs="Arial"/>
        </w:rPr>
        <w:t xml:space="preserve"> </w:t>
      </w:r>
    </w:p>
    <w:p w14:paraId="6BEB8802" w14:textId="04A451C1" w:rsidR="5ABDBE37" w:rsidRPr="003A0436" w:rsidRDefault="12FF7E9C" w:rsidP="0069486D">
      <w:pPr>
        <w:spacing w:line="257" w:lineRule="auto"/>
        <w:jc w:val="both"/>
      </w:pPr>
      <w:r w:rsidRPr="3BC752BF">
        <w:rPr>
          <w:rFonts w:ascii="Arial" w:eastAsia="Arial" w:hAnsi="Arial" w:cs="Arial"/>
          <w:b/>
          <w:bCs/>
        </w:rPr>
        <w:t>Autonomy and accountability:</w:t>
      </w:r>
      <w:r w:rsidRPr="3BC752BF">
        <w:rPr>
          <w:rFonts w:ascii="Arial" w:eastAsia="Arial" w:hAnsi="Arial" w:cs="Arial"/>
        </w:rPr>
        <w:t xml:space="preserve">  </w:t>
      </w:r>
    </w:p>
    <w:p w14:paraId="7531ABE1" w14:textId="774BB5A1" w:rsidR="5ABDBE37" w:rsidRPr="003A0436" w:rsidRDefault="12FF7E9C" w:rsidP="0069486D">
      <w:pPr>
        <w:spacing w:line="257" w:lineRule="auto"/>
        <w:jc w:val="both"/>
      </w:pPr>
      <w:r w:rsidRPr="3BC752BF">
        <w:rPr>
          <w:rFonts w:ascii="Arial" w:eastAsia="Arial" w:hAnsi="Arial" w:cs="Arial"/>
        </w:rPr>
        <w:t>It was felt that there is not always enough autonomy and accountability in relation to risk. Risks overseen by committees, sometimes can be seen as a governance exercise with the responsibility falling on the organisation’s Governance Lead to conduct discussions - however at the system level, risk was described as “everyone’s responsibility” - not individually owned. Coupled with this there needs to be autonomy to allow organisations to mitigate against risk.</w:t>
      </w:r>
    </w:p>
    <w:p w14:paraId="15D592F6" w14:textId="4D8ABE11" w:rsidR="5ABDBE37" w:rsidRPr="003A0436" w:rsidRDefault="12FF7E9C" w:rsidP="0069486D">
      <w:pPr>
        <w:spacing w:line="257" w:lineRule="auto"/>
        <w:ind w:right="-20"/>
        <w:jc w:val="both"/>
      </w:pPr>
      <w:r w:rsidRPr="3BC752BF">
        <w:rPr>
          <w:rFonts w:ascii="Arial" w:eastAsia="Arial" w:hAnsi="Arial" w:cs="Arial"/>
          <w:i/>
          <w:iCs/>
        </w:rPr>
        <w:t xml:space="preserve"> </w:t>
      </w:r>
    </w:p>
    <w:p w14:paraId="76B81FDD" w14:textId="15BD8048" w:rsidR="5ABDBE37" w:rsidRPr="003A0436" w:rsidRDefault="12FF7E9C" w:rsidP="0069486D">
      <w:pPr>
        <w:spacing w:line="257" w:lineRule="auto"/>
        <w:ind w:right="-20"/>
        <w:jc w:val="both"/>
      </w:pPr>
      <w:r w:rsidRPr="3BC752BF">
        <w:rPr>
          <w:rFonts w:ascii="Arial" w:eastAsia="Arial" w:hAnsi="Arial" w:cs="Arial"/>
          <w:b/>
          <w:bCs/>
        </w:rPr>
        <w:t>National Guidance:</w:t>
      </w:r>
      <w:r w:rsidRPr="3BC752BF">
        <w:rPr>
          <w:rFonts w:ascii="Arial" w:eastAsia="Arial" w:hAnsi="Arial" w:cs="Arial"/>
        </w:rPr>
        <w:t xml:space="preserve"> </w:t>
      </w:r>
    </w:p>
    <w:p w14:paraId="26390DE0" w14:textId="47816206" w:rsidR="5ABDBE37" w:rsidRPr="003A0436" w:rsidRDefault="12FF7E9C" w:rsidP="0069486D">
      <w:pPr>
        <w:spacing w:line="257" w:lineRule="auto"/>
        <w:ind w:right="-20"/>
        <w:jc w:val="both"/>
      </w:pPr>
      <w:r w:rsidRPr="3BC752BF">
        <w:rPr>
          <w:rFonts w:ascii="Arial" w:eastAsia="Arial" w:hAnsi="Arial" w:cs="Arial"/>
        </w:rPr>
        <w:t xml:space="preserve">Integrated Care Systems were acknowledged to be in their infancy, lacking the maturity of well-established organisations. However, Integrated Care Systems have a large footprint, with a greater opportunity to access a wider variety of services – therefore allowing resource to be redirected accordingly improving the overall management of risk within the system. During this project National Guidance, </w:t>
      </w:r>
      <w:r w:rsidRPr="3BC752BF">
        <w:rPr>
          <w:rFonts w:ascii="Arial" w:eastAsia="Arial" w:hAnsi="Arial" w:cs="Arial"/>
          <w:i/>
          <w:iCs/>
        </w:rPr>
        <w:t xml:space="preserve">The Hewitt Review: an independent review of integrated care systems (April 2023) </w:t>
      </w:r>
      <w:r w:rsidRPr="3BC752BF">
        <w:rPr>
          <w:rFonts w:ascii="Arial" w:eastAsia="Arial" w:hAnsi="Arial" w:cs="Arial"/>
        </w:rPr>
        <w:t xml:space="preserve">was published which will hopefully aid the development of Integrated Care Systems by reviewing the governance of how systems manage risk, with the potential to impact on local operating model designs [15]. Within the Integrated Care System that was reviewed as part of the project it was recognised that the Board Assurance Framework was in progress and Board development sessions were taking place aiding the development of the management of risk.  Discussion around risk management, </w:t>
      </w:r>
      <w:r w:rsidR="00DE7EAE">
        <w:rPr>
          <w:rFonts w:ascii="Arial" w:eastAsia="Arial" w:hAnsi="Arial" w:cs="Arial"/>
        </w:rPr>
        <w:t>“</w:t>
      </w:r>
      <w:r w:rsidRPr="3BC752BF">
        <w:rPr>
          <w:rFonts w:ascii="Arial" w:eastAsia="Arial" w:hAnsi="Arial" w:cs="Arial"/>
          <w:i/>
          <w:iCs/>
        </w:rPr>
        <w:t xml:space="preserve">needs to be golden thread in NHS” </w:t>
      </w:r>
      <w:r w:rsidRPr="3BC752BF">
        <w:rPr>
          <w:rFonts w:ascii="Arial" w:eastAsia="Arial" w:hAnsi="Arial" w:cs="Arial"/>
        </w:rPr>
        <w:t>[16]</w:t>
      </w:r>
      <w:r w:rsidRPr="3BC752BF">
        <w:rPr>
          <w:rFonts w:ascii="Arial" w:eastAsia="Arial" w:hAnsi="Arial" w:cs="Arial"/>
          <w:i/>
          <w:iCs/>
        </w:rPr>
        <w:t>.</w:t>
      </w:r>
    </w:p>
    <w:p w14:paraId="3FF4BF01" w14:textId="1316AE86" w:rsidR="5ABDBE37" w:rsidRPr="003A0436" w:rsidRDefault="12FF7E9C" w:rsidP="0069486D">
      <w:pPr>
        <w:spacing w:line="257" w:lineRule="auto"/>
        <w:ind w:left="360" w:right="-20"/>
        <w:jc w:val="both"/>
        <w:rPr>
          <w:rFonts w:ascii="Arial" w:eastAsia="Arial" w:hAnsi="Arial" w:cs="Arial"/>
          <w:i/>
          <w:iCs/>
        </w:rPr>
      </w:pPr>
      <w:r w:rsidRPr="1F3B3EF2">
        <w:rPr>
          <w:rFonts w:ascii="Arial" w:eastAsia="Arial" w:hAnsi="Arial" w:cs="Arial"/>
          <w:i/>
          <w:iCs/>
        </w:rPr>
        <w:t xml:space="preserve"> </w:t>
      </w:r>
    </w:p>
    <w:p w14:paraId="151864C3" w14:textId="5E66307B" w:rsidR="5ABDBE37" w:rsidRPr="003A0436" w:rsidRDefault="2E405365" w:rsidP="0069486D">
      <w:pPr>
        <w:pStyle w:val="Heading1"/>
        <w:ind w:left="360" w:hanging="360"/>
        <w:jc w:val="both"/>
        <w:rPr>
          <w:rFonts w:ascii="Arial" w:eastAsia="Arial" w:hAnsi="Arial" w:cs="Arial"/>
          <w:b/>
          <w:bCs/>
          <w:sz w:val="24"/>
          <w:szCs w:val="24"/>
        </w:rPr>
      </w:pPr>
      <w:r w:rsidRPr="022D95A7">
        <w:rPr>
          <w:rFonts w:ascii="Arial" w:eastAsia="Arial" w:hAnsi="Arial" w:cs="Arial"/>
          <w:b/>
          <w:bCs/>
          <w:color w:val="auto"/>
          <w:sz w:val="24"/>
          <w:szCs w:val="24"/>
        </w:rPr>
        <w:t>6.7</w:t>
      </w:r>
      <w:r w:rsidR="4E96E7E7" w:rsidRPr="022D95A7">
        <w:rPr>
          <w:rFonts w:ascii="Arial" w:eastAsia="Arial" w:hAnsi="Arial" w:cs="Arial"/>
          <w:b/>
          <w:bCs/>
          <w:color w:val="auto"/>
          <w:sz w:val="24"/>
          <w:szCs w:val="24"/>
        </w:rPr>
        <w:t xml:space="preserve"> </w:t>
      </w:r>
      <w:r w:rsidR="12FF7E9C" w:rsidRPr="022D95A7">
        <w:rPr>
          <w:rFonts w:ascii="Arial" w:eastAsia="Arial" w:hAnsi="Arial" w:cs="Arial"/>
          <w:b/>
          <w:bCs/>
          <w:color w:val="auto"/>
          <w:sz w:val="24"/>
          <w:szCs w:val="24"/>
        </w:rPr>
        <w:t>Appreciative inquiry of risk in Urgent and Emergency Care</w:t>
      </w:r>
      <w:r w:rsidR="12FF7E9C" w:rsidRPr="022D95A7">
        <w:rPr>
          <w:rFonts w:ascii="Arial" w:eastAsia="Arial" w:hAnsi="Arial" w:cs="Arial"/>
          <w:b/>
          <w:bCs/>
          <w:sz w:val="24"/>
          <w:szCs w:val="24"/>
        </w:rPr>
        <w:t xml:space="preserve"> </w:t>
      </w:r>
    </w:p>
    <w:p w14:paraId="202FB51E" w14:textId="69975D8C" w:rsidR="5ABDBE37" w:rsidRPr="003A0436" w:rsidRDefault="12FF7E9C" w:rsidP="0069486D">
      <w:pPr>
        <w:spacing w:line="257" w:lineRule="auto"/>
        <w:ind w:left="360"/>
        <w:jc w:val="both"/>
      </w:pPr>
      <w:r w:rsidRPr="3BC752BF">
        <w:rPr>
          <w:rFonts w:ascii="Aptos" w:eastAsia="Aptos" w:hAnsi="Aptos" w:cs="Aptos"/>
        </w:rPr>
        <w:t xml:space="preserve"> </w:t>
      </w:r>
    </w:p>
    <w:p w14:paraId="7F6FCB90" w14:textId="32A794AD" w:rsidR="5ABDBE37" w:rsidRPr="003A0436" w:rsidRDefault="12FF7E9C" w:rsidP="0069486D">
      <w:pPr>
        <w:spacing w:line="257" w:lineRule="auto"/>
        <w:jc w:val="both"/>
      </w:pPr>
      <w:r w:rsidRPr="022D95A7">
        <w:rPr>
          <w:rFonts w:ascii="Arial" w:eastAsia="Arial" w:hAnsi="Arial" w:cs="Arial"/>
        </w:rPr>
        <w:t>The structure of the appreciative inquiry was guided by the discussion framework established earlier in the project. The appreciative inquiry into the management of risk in urgent and emergency care was structured around three pivotal questions:</w:t>
      </w:r>
    </w:p>
    <w:p w14:paraId="3D2D2A12" w14:textId="4000A2DE" w:rsidR="022D95A7" w:rsidRDefault="022D95A7" w:rsidP="0069486D">
      <w:pPr>
        <w:spacing w:line="257" w:lineRule="auto"/>
        <w:jc w:val="both"/>
        <w:rPr>
          <w:rFonts w:ascii="Arial" w:eastAsia="Arial" w:hAnsi="Arial" w:cs="Arial"/>
        </w:rPr>
      </w:pPr>
    </w:p>
    <w:p w14:paraId="09731FAA" w14:textId="4233A2A2" w:rsidR="5ABDBE37" w:rsidRPr="003A0436" w:rsidRDefault="12FF7E9C" w:rsidP="0069486D">
      <w:pPr>
        <w:pStyle w:val="ListParagraph"/>
        <w:numPr>
          <w:ilvl w:val="0"/>
          <w:numId w:val="4"/>
        </w:numPr>
        <w:spacing w:line="254" w:lineRule="auto"/>
        <w:jc w:val="both"/>
        <w:rPr>
          <w:rFonts w:ascii="Arial" w:eastAsia="Arial" w:hAnsi="Arial" w:cs="Arial"/>
        </w:rPr>
      </w:pPr>
      <w:r w:rsidRPr="3BC752BF">
        <w:rPr>
          <w:rFonts w:ascii="Arial" w:eastAsia="Arial" w:hAnsi="Arial" w:cs="Arial"/>
        </w:rPr>
        <w:t>What practices are currently effective?</w:t>
      </w:r>
    </w:p>
    <w:p w14:paraId="00585908" w14:textId="60F05BCC" w:rsidR="5ABDBE37" w:rsidRPr="003A0436" w:rsidRDefault="12FF7E9C" w:rsidP="0069486D">
      <w:pPr>
        <w:pStyle w:val="ListParagraph"/>
        <w:numPr>
          <w:ilvl w:val="0"/>
          <w:numId w:val="4"/>
        </w:numPr>
        <w:spacing w:line="254" w:lineRule="auto"/>
        <w:jc w:val="both"/>
        <w:rPr>
          <w:rFonts w:ascii="Arial" w:eastAsia="Arial" w:hAnsi="Arial" w:cs="Arial"/>
        </w:rPr>
      </w:pPr>
      <w:r w:rsidRPr="3BC752BF">
        <w:rPr>
          <w:rFonts w:ascii="Arial" w:eastAsia="Arial" w:hAnsi="Arial" w:cs="Arial"/>
        </w:rPr>
        <w:t>What is the ideal scenario in a perfect system?</w:t>
      </w:r>
    </w:p>
    <w:p w14:paraId="395252B1" w14:textId="327B4508" w:rsidR="5ABDBE37" w:rsidRPr="003A0436" w:rsidRDefault="12FF7E9C" w:rsidP="0069486D">
      <w:pPr>
        <w:pStyle w:val="ListParagraph"/>
        <w:numPr>
          <w:ilvl w:val="0"/>
          <w:numId w:val="4"/>
        </w:numPr>
        <w:spacing w:line="254" w:lineRule="auto"/>
        <w:jc w:val="both"/>
        <w:rPr>
          <w:rFonts w:ascii="Arial" w:eastAsia="Arial" w:hAnsi="Arial" w:cs="Arial"/>
        </w:rPr>
      </w:pPr>
      <w:r w:rsidRPr="022D95A7">
        <w:rPr>
          <w:rFonts w:ascii="Arial" w:eastAsia="Arial" w:hAnsi="Arial" w:cs="Arial"/>
        </w:rPr>
        <w:t>What steps are necessary to achieve this ideal state?</w:t>
      </w:r>
    </w:p>
    <w:p w14:paraId="635A6AC4" w14:textId="344F88C4" w:rsidR="022D95A7" w:rsidRDefault="022D95A7" w:rsidP="0069486D">
      <w:pPr>
        <w:pStyle w:val="ListParagraph"/>
        <w:spacing w:line="254" w:lineRule="auto"/>
        <w:jc w:val="both"/>
        <w:rPr>
          <w:rFonts w:ascii="Arial" w:eastAsia="Arial" w:hAnsi="Arial" w:cs="Arial"/>
        </w:rPr>
      </w:pPr>
    </w:p>
    <w:p w14:paraId="740C24D8" w14:textId="3A845641" w:rsidR="5ABDBE37" w:rsidRPr="003A0436" w:rsidRDefault="12FF7E9C" w:rsidP="0069486D">
      <w:pPr>
        <w:spacing w:line="257" w:lineRule="auto"/>
        <w:jc w:val="both"/>
      </w:pPr>
      <w:r w:rsidRPr="3BC752BF">
        <w:rPr>
          <w:rFonts w:ascii="Arial" w:eastAsia="Arial" w:hAnsi="Arial" w:cs="Arial"/>
        </w:rPr>
        <w:t>The results are presented thematically, aligning with the structure of these guiding questions.</w:t>
      </w:r>
    </w:p>
    <w:p w14:paraId="3F276DB1" w14:textId="036018E9" w:rsidR="5ABDBE37" w:rsidRPr="003A0436" w:rsidRDefault="12FF7E9C" w:rsidP="0069486D">
      <w:pPr>
        <w:spacing w:line="257" w:lineRule="auto"/>
        <w:jc w:val="both"/>
        <w:rPr>
          <w:rFonts w:ascii="Arial" w:eastAsia="Arial" w:hAnsi="Arial" w:cs="Arial"/>
        </w:rPr>
      </w:pPr>
      <w:r w:rsidRPr="1AF4DC93">
        <w:rPr>
          <w:rFonts w:ascii="Arial" w:eastAsia="Arial" w:hAnsi="Arial" w:cs="Arial"/>
        </w:rPr>
        <w:t xml:space="preserve"> </w:t>
      </w:r>
    </w:p>
    <w:p w14:paraId="2FB075CC" w14:textId="4583B64C" w:rsidR="5ABDBE37" w:rsidRPr="003A0436" w:rsidRDefault="1AF4DC93" w:rsidP="0069486D">
      <w:pPr>
        <w:pStyle w:val="Heading2"/>
        <w:jc w:val="both"/>
        <w:rPr>
          <w:rFonts w:ascii="Arial" w:eastAsia="Arial" w:hAnsi="Arial" w:cs="Arial"/>
          <w:b/>
          <w:bCs/>
          <w:color w:val="auto"/>
          <w:sz w:val="24"/>
          <w:szCs w:val="24"/>
        </w:rPr>
      </w:pPr>
      <w:r w:rsidRPr="1AF4DC93">
        <w:rPr>
          <w:rFonts w:ascii="Arial" w:eastAsia="Arial" w:hAnsi="Arial" w:cs="Arial"/>
          <w:b/>
          <w:bCs/>
          <w:color w:val="auto"/>
          <w:sz w:val="24"/>
          <w:szCs w:val="24"/>
        </w:rPr>
        <w:lastRenderedPageBreak/>
        <w:t xml:space="preserve">6. </w:t>
      </w:r>
      <w:r w:rsidR="12FF7E9C" w:rsidRPr="1AF4DC93">
        <w:rPr>
          <w:rFonts w:ascii="Arial" w:eastAsia="Arial" w:hAnsi="Arial" w:cs="Arial"/>
          <w:b/>
          <w:bCs/>
          <w:color w:val="auto"/>
          <w:sz w:val="24"/>
          <w:szCs w:val="24"/>
        </w:rPr>
        <w:t>7.1 What practices are currently effective?</w:t>
      </w:r>
    </w:p>
    <w:p w14:paraId="0B865794" w14:textId="63CBA426" w:rsidR="5ABDBE37" w:rsidRPr="003A0436" w:rsidRDefault="12FF7E9C" w:rsidP="0069486D">
      <w:pPr>
        <w:spacing w:line="257" w:lineRule="auto"/>
        <w:jc w:val="both"/>
      </w:pPr>
      <w:r w:rsidRPr="3BC752BF">
        <w:rPr>
          <w:rFonts w:ascii="Arial" w:eastAsia="Arial" w:hAnsi="Arial" w:cs="Arial"/>
        </w:rPr>
        <w:t>The focus group discussions revealed three principal themes representing effective practices in managing risk within the system or in specific local work areas: enhanced clinical resources, clinical services managing risk and wider organisational processes.</w:t>
      </w:r>
    </w:p>
    <w:p w14:paraId="007F604A" w14:textId="1E0768FA" w:rsidR="5ABDBE37" w:rsidRPr="003A0436" w:rsidRDefault="12FF7E9C" w:rsidP="0069486D">
      <w:pPr>
        <w:pStyle w:val="Heading3"/>
        <w:jc w:val="both"/>
        <w:rPr>
          <w:rFonts w:ascii="Arial" w:eastAsia="Arial" w:hAnsi="Arial" w:cs="Arial"/>
          <w:b/>
          <w:bCs/>
          <w:color w:val="auto"/>
          <w:sz w:val="24"/>
          <w:szCs w:val="24"/>
        </w:rPr>
      </w:pPr>
      <w:r w:rsidRPr="1AF4DC93">
        <w:rPr>
          <w:rFonts w:ascii="Arial" w:eastAsia="Arial" w:hAnsi="Arial" w:cs="Arial"/>
          <w:b/>
          <w:bCs/>
          <w:color w:val="auto"/>
          <w:sz w:val="24"/>
          <w:szCs w:val="24"/>
        </w:rPr>
        <w:t xml:space="preserve">Enhanced Clinical Resources: </w:t>
      </w:r>
    </w:p>
    <w:p w14:paraId="0C3DA1DB" w14:textId="3658F4A7" w:rsidR="5ABDBE37" w:rsidRPr="003A0436" w:rsidRDefault="12FF7E9C" w:rsidP="0069486D">
      <w:pPr>
        <w:spacing w:line="257" w:lineRule="auto"/>
        <w:jc w:val="both"/>
      </w:pPr>
      <w:r w:rsidRPr="3BC752BF">
        <w:rPr>
          <w:rFonts w:ascii="Arial" w:eastAsia="Arial" w:hAnsi="Arial" w:cs="Arial"/>
        </w:rPr>
        <w:t xml:space="preserve">A significant theme was the positive impact of improved clinical resources. Enhancements like the new resuscitation area in the emergency department and a dedicated space for ambulance receptions were highlighted as beneficial for risk management.  </w:t>
      </w:r>
    </w:p>
    <w:p w14:paraId="70BB5F3E" w14:textId="1E886F93" w:rsidR="5ABDBE37" w:rsidRPr="003A0436" w:rsidRDefault="12FF7E9C" w:rsidP="0069486D">
      <w:pPr>
        <w:spacing w:line="257" w:lineRule="auto"/>
        <w:jc w:val="both"/>
      </w:pPr>
      <w:r w:rsidRPr="3BC752BF">
        <w:rPr>
          <w:rFonts w:ascii="Arial" w:eastAsia="Arial" w:hAnsi="Arial" w:cs="Arial"/>
        </w:rPr>
        <w:t xml:space="preserve"> </w:t>
      </w:r>
    </w:p>
    <w:p w14:paraId="26676F95" w14:textId="393A9606" w:rsidR="5ABDBE37" w:rsidRPr="003A0436" w:rsidRDefault="12FF7E9C" w:rsidP="0069486D">
      <w:pPr>
        <w:pStyle w:val="Heading3"/>
        <w:jc w:val="both"/>
        <w:rPr>
          <w:rFonts w:ascii="Arial" w:eastAsia="Arial" w:hAnsi="Arial" w:cs="Arial"/>
          <w:b/>
          <w:bCs/>
          <w:color w:val="auto"/>
          <w:sz w:val="24"/>
          <w:szCs w:val="24"/>
        </w:rPr>
      </w:pPr>
      <w:r w:rsidRPr="1AF4DC93">
        <w:rPr>
          <w:rFonts w:ascii="Arial" w:eastAsia="Arial" w:hAnsi="Arial" w:cs="Arial"/>
          <w:b/>
          <w:bCs/>
          <w:color w:val="auto"/>
          <w:sz w:val="24"/>
          <w:szCs w:val="24"/>
        </w:rPr>
        <w:t xml:space="preserve">Clinical Services Managing Risk: </w:t>
      </w:r>
    </w:p>
    <w:p w14:paraId="7C6C57BC" w14:textId="11A66420" w:rsidR="5ABDBE37" w:rsidRPr="003A0436" w:rsidRDefault="12FF7E9C" w:rsidP="0069486D">
      <w:pPr>
        <w:spacing w:line="257" w:lineRule="auto"/>
        <w:jc w:val="both"/>
      </w:pPr>
      <w:r w:rsidRPr="3BC752BF">
        <w:rPr>
          <w:rFonts w:ascii="Arial" w:eastAsia="Arial" w:hAnsi="Arial" w:cs="Arial"/>
        </w:rPr>
        <w:t>Participants recogni</w:t>
      </w:r>
      <w:r w:rsidR="00EF16E5">
        <w:rPr>
          <w:rFonts w:ascii="Arial" w:eastAsia="Arial" w:hAnsi="Arial" w:cs="Arial"/>
        </w:rPr>
        <w:t>s</w:t>
      </w:r>
      <w:r w:rsidRPr="3BC752BF">
        <w:rPr>
          <w:rFonts w:ascii="Arial" w:eastAsia="Arial" w:hAnsi="Arial" w:cs="Arial"/>
        </w:rPr>
        <w:t>ed several clinical services for their effective risk management. These include:</w:t>
      </w:r>
    </w:p>
    <w:p w14:paraId="05C3C390" w14:textId="7C538D44" w:rsidR="5ABDBE37" w:rsidRPr="003A0436" w:rsidRDefault="12FF7E9C" w:rsidP="0069486D">
      <w:pPr>
        <w:pStyle w:val="ListParagraph"/>
        <w:numPr>
          <w:ilvl w:val="0"/>
          <w:numId w:val="3"/>
        </w:numPr>
        <w:spacing w:line="254" w:lineRule="auto"/>
        <w:jc w:val="both"/>
        <w:rPr>
          <w:rFonts w:ascii="Arial" w:eastAsia="Arial" w:hAnsi="Arial" w:cs="Arial"/>
        </w:rPr>
      </w:pPr>
      <w:r w:rsidRPr="3BC752BF">
        <w:rPr>
          <w:rFonts w:ascii="Arial" w:eastAsia="Arial" w:hAnsi="Arial" w:cs="Arial"/>
          <w:i/>
          <w:iCs/>
        </w:rPr>
        <w:t>Inpatient and Outpatient Services:</w:t>
      </w:r>
      <w:r w:rsidRPr="3BC752BF">
        <w:rPr>
          <w:rFonts w:ascii="Arial" w:eastAsia="Arial" w:hAnsi="Arial" w:cs="Arial"/>
        </w:rPr>
        <w:t xml:space="preserve"> Professionals directly engaged with these services acknowledged specific practices. Pharmacists cited tools like pharmacy-specific prioritisation, discharge medicine services, and multidisciplinary team board rounds for optimising discharge processes and mitigating risks, especially in prescribing errors. Clinicians appreciated the trust's "push model" in inpatient services, and felt it efficiently manages patient flow but also acknowledged the resultant pressure on ward discharges and staff. Alongside these healthcare services, the social care assessment process plays a crucial role in identifying the goals individuals aim to achieve through care. This process fosters a constructive dialogue around the necessary risks to attain these outcomes and strategies for risk mitigation, albeit without eliminating risks entirely. Embracing a philosophy of positive risk-taking, the social care assessment aims to empower individuals to lead as normal lives as possible, highlighting its effectiveness in supporting patient-centred care and autonomy.</w:t>
      </w:r>
    </w:p>
    <w:p w14:paraId="35190B38" w14:textId="6C089B76" w:rsidR="5ABDBE37" w:rsidRPr="003A0436" w:rsidRDefault="12FF7E9C" w:rsidP="0069486D">
      <w:pPr>
        <w:pStyle w:val="ListParagraph"/>
        <w:numPr>
          <w:ilvl w:val="0"/>
          <w:numId w:val="3"/>
        </w:numPr>
        <w:spacing w:line="254" w:lineRule="auto"/>
        <w:jc w:val="both"/>
        <w:rPr>
          <w:rFonts w:ascii="Arial" w:eastAsia="Arial" w:hAnsi="Arial" w:cs="Arial"/>
        </w:rPr>
      </w:pPr>
      <w:r w:rsidRPr="3BC752BF">
        <w:rPr>
          <w:rFonts w:ascii="Arial" w:eastAsia="Arial" w:hAnsi="Arial" w:cs="Arial"/>
          <w:i/>
          <w:iCs/>
        </w:rPr>
        <w:t>Outpatient Service Improvements:</w:t>
      </w:r>
      <w:r w:rsidRPr="3BC752BF">
        <w:rPr>
          <w:rFonts w:ascii="Arial" w:eastAsia="Arial" w:hAnsi="Arial" w:cs="Arial"/>
        </w:rPr>
        <w:t xml:space="preserve"> Enhancements in outpatient services were commended for reducing systemic pressure and, consequently, risk. These improvements encompass more efficient Same Day Emergency Care (SDEC) pathways, specialty hot clinics, better alignment with district nursing, and frailty pathways.</w:t>
      </w:r>
    </w:p>
    <w:p w14:paraId="6FD95A6B" w14:textId="2854285C" w:rsidR="5ABDBE37" w:rsidRPr="003A0436" w:rsidRDefault="12FF7E9C" w:rsidP="0069486D">
      <w:pPr>
        <w:spacing w:after="160" w:line="254" w:lineRule="auto"/>
        <w:jc w:val="both"/>
      </w:pPr>
      <w:r w:rsidRPr="3BC752BF">
        <w:rPr>
          <w:rFonts w:ascii="Arial" w:eastAsia="Arial" w:hAnsi="Arial" w:cs="Arial"/>
        </w:rPr>
        <w:t xml:space="preserve"> </w:t>
      </w:r>
    </w:p>
    <w:p w14:paraId="4EFF30EA" w14:textId="7C9DA777" w:rsidR="5ABDBE37" w:rsidRPr="003A0436" w:rsidRDefault="12FF7E9C" w:rsidP="0069486D">
      <w:pPr>
        <w:pStyle w:val="Heading3"/>
        <w:jc w:val="both"/>
        <w:rPr>
          <w:rFonts w:ascii="Arial" w:eastAsia="Arial" w:hAnsi="Arial" w:cs="Arial"/>
          <w:b/>
          <w:bCs/>
          <w:color w:val="auto"/>
          <w:sz w:val="24"/>
          <w:szCs w:val="24"/>
        </w:rPr>
      </w:pPr>
      <w:r w:rsidRPr="1AF4DC93">
        <w:rPr>
          <w:rFonts w:ascii="Arial" w:eastAsia="Arial" w:hAnsi="Arial" w:cs="Arial"/>
          <w:b/>
          <w:bCs/>
          <w:color w:val="auto"/>
          <w:sz w:val="24"/>
          <w:szCs w:val="24"/>
        </w:rPr>
        <w:t xml:space="preserve">Wider Organisational Processes: </w:t>
      </w:r>
    </w:p>
    <w:p w14:paraId="65AF5888" w14:textId="48B62804" w:rsidR="5ABDBE37" w:rsidRPr="003A0436" w:rsidRDefault="12FF7E9C" w:rsidP="0069486D">
      <w:pPr>
        <w:spacing w:line="257" w:lineRule="auto"/>
        <w:jc w:val="both"/>
      </w:pPr>
      <w:r w:rsidRPr="3BC752BF">
        <w:rPr>
          <w:rFonts w:ascii="Arial" w:eastAsia="Arial" w:hAnsi="Arial" w:cs="Arial"/>
        </w:rPr>
        <w:t>Effective risk management was also attributed to broader organi</w:t>
      </w:r>
      <w:r w:rsidR="004C1D44">
        <w:rPr>
          <w:rFonts w:ascii="Arial" w:eastAsia="Arial" w:hAnsi="Arial" w:cs="Arial"/>
        </w:rPr>
        <w:t>s</w:t>
      </w:r>
      <w:r w:rsidRPr="3BC752BF">
        <w:rPr>
          <w:rFonts w:ascii="Arial" w:eastAsia="Arial" w:hAnsi="Arial" w:cs="Arial"/>
        </w:rPr>
        <w:t>ational processes. Tools and systems like Datix, regular audits, mortality meetings, and comprehensive organi</w:t>
      </w:r>
      <w:r w:rsidR="004C1D44">
        <w:rPr>
          <w:rFonts w:ascii="Arial" w:eastAsia="Arial" w:hAnsi="Arial" w:cs="Arial"/>
        </w:rPr>
        <w:t>s</w:t>
      </w:r>
      <w:r w:rsidRPr="3BC752BF">
        <w:rPr>
          <w:rFonts w:ascii="Arial" w:eastAsia="Arial" w:hAnsi="Arial" w:cs="Arial"/>
        </w:rPr>
        <w:t xml:space="preserve">ational risk registers and grids were noted for their contribution. However, a redundancy in these processes across different teams and services was observed. Crucially, the dynamic nature of risk in healthcare necessitates the periodic monitoring and review of risk levels. This continuous evaluation is essential for adapting to changes and ensuring that risk management strategies remain effective over time. By </w:t>
      </w:r>
      <w:r w:rsidRPr="3BC752BF">
        <w:rPr>
          <w:rFonts w:ascii="Arial" w:eastAsia="Arial" w:hAnsi="Arial" w:cs="Arial"/>
        </w:rPr>
        <w:lastRenderedPageBreak/>
        <w:t>integrating regular risk assessments into the organi</w:t>
      </w:r>
      <w:r w:rsidR="00346EBF">
        <w:rPr>
          <w:rFonts w:ascii="Arial" w:eastAsia="Arial" w:hAnsi="Arial" w:cs="Arial"/>
        </w:rPr>
        <w:t>s</w:t>
      </w:r>
      <w:r w:rsidRPr="3BC752BF">
        <w:rPr>
          <w:rFonts w:ascii="Arial" w:eastAsia="Arial" w:hAnsi="Arial" w:cs="Arial"/>
        </w:rPr>
        <w:t>ational framework, healthcare providers can maintain a proactive stance towards risk management, ensuring that emerging risks are identified and addressed promptly.</w:t>
      </w:r>
    </w:p>
    <w:p w14:paraId="716455B8" w14:textId="2676427E" w:rsidR="5ABDBE37" w:rsidRPr="003A0436" w:rsidRDefault="12FF7E9C" w:rsidP="0069486D">
      <w:pPr>
        <w:spacing w:line="257" w:lineRule="auto"/>
        <w:jc w:val="both"/>
      </w:pPr>
      <w:r w:rsidRPr="3BC752BF">
        <w:rPr>
          <w:rFonts w:ascii="Arial" w:eastAsia="Arial" w:hAnsi="Arial" w:cs="Arial"/>
        </w:rPr>
        <w:t xml:space="preserve">National and Local directives were also a key determinant with regards to Risk management. National Models that were being explored locally was the North Bristol flow model.  Locally across the ICS footprint being explored the ICB had completed peer review visits to all four Emergency Departments with the view to share best practice.  </w:t>
      </w:r>
    </w:p>
    <w:p w14:paraId="668F3891" w14:textId="0F10F84E" w:rsidR="5ABDBE37" w:rsidRPr="003A0436" w:rsidRDefault="12FF7E9C" w:rsidP="0069486D">
      <w:pPr>
        <w:spacing w:line="257" w:lineRule="auto"/>
        <w:jc w:val="both"/>
      </w:pPr>
      <w:r w:rsidRPr="3BC752BF">
        <w:rPr>
          <w:rFonts w:ascii="Arial" w:eastAsia="Arial" w:hAnsi="Arial" w:cs="Arial"/>
        </w:rPr>
        <w:t xml:space="preserve"> </w:t>
      </w:r>
    </w:p>
    <w:p w14:paraId="10C922D5" w14:textId="3CF1F7FF" w:rsidR="5ABDBE37" w:rsidRPr="003A0436" w:rsidRDefault="12FF7E9C" w:rsidP="0069486D">
      <w:pPr>
        <w:spacing w:line="257" w:lineRule="auto"/>
        <w:jc w:val="both"/>
      </w:pPr>
      <w:r w:rsidRPr="3BC752BF">
        <w:rPr>
          <w:rFonts w:ascii="Arial" w:eastAsia="Arial" w:hAnsi="Arial" w:cs="Arial"/>
        </w:rPr>
        <w:t xml:space="preserve">The view from colleagues within </w:t>
      </w:r>
      <w:r w:rsidR="0069486D">
        <w:rPr>
          <w:rFonts w:ascii="Arial" w:eastAsia="Arial" w:hAnsi="Arial" w:cs="Arial"/>
        </w:rPr>
        <w:t>the</w:t>
      </w:r>
      <w:r w:rsidRPr="3BC752BF">
        <w:rPr>
          <w:rFonts w:ascii="Arial" w:eastAsia="Arial" w:hAnsi="Arial" w:cs="Arial"/>
        </w:rPr>
        <w:t xml:space="preserve"> Ambulance </w:t>
      </w:r>
      <w:r w:rsidR="00445403">
        <w:rPr>
          <w:rFonts w:ascii="Arial" w:eastAsia="Arial" w:hAnsi="Arial" w:cs="Arial"/>
        </w:rPr>
        <w:t xml:space="preserve">Service </w:t>
      </w:r>
      <w:r w:rsidRPr="3BC752BF">
        <w:rPr>
          <w:rFonts w:ascii="Arial" w:eastAsia="Arial" w:hAnsi="Arial" w:cs="Arial"/>
        </w:rPr>
        <w:t xml:space="preserve">was that there has been lots of positive culture and behaviour changes around risk over </w:t>
      </w:r>
      <w:r w:rsidR="00F83057">
        <w:rPr>
          <w:rFonts w:ascii="Arial" w:eastAsia="Arial" w:hAnsi="Arial" w:cs="Arial"/>
        </w:rPr>
        <w:t xml:space="preserve">the </w:t>
      </w:r>
      <w:r w:rsidRPr="3BC752BF">
        <w:rPr>
          <w:rFonts w:ascii="Arial" w:eastAsia="Arial" w:hAnsi="Arial" w:cs="Arial"/>
        </w:rPr>
        <w:t>last 18 months. It was felt there was more of an understanding that risk sits with everyone, adopting a systematic view of risk.  With regards to effective processes, it was shared that within the ICS footprint being examined, one of the place-based areas had one of the best handover times across the region.  It was felt that a factor in this success was because of the proactive senior leadership team. If this area has delays, it was very much seen as a Trust issue</w:t>
      </w:r>
      <w:r w:rsidR="00B12C72">
        <w:rPr>
          <w:rFonts w:ascii="Arial" w:eastAsia="Arial" w:hAnsi="Arial" w:cs="Arial"/>
        </w:rPr>
        <w:t xml:space="preserve"> </w:t>
      </w:r>
      <w:r w:rsidRPr="3BC752BF">
        <w:rPr>
          <w:rFonts w:ascii="Arial" w:eastAsia="Arial" w:hAnsi="Arial" w:cs="Arial"/>
        </w:rPr>
        <w:t>- not an Emergency Department issue. It</w:t>
      </w:r>
      <w:r w:rsidR="00B12C72">
        <w:rPr>
          <w:rFonts w:ascii="Arial" w:eastAsia="Arial" w:hAnsi="Arial" w:cs="Arial"/>
        </w:rPr>
        <w:t xml:space="preserve"> i</w:t>
      </w:r>
      <w:r w:rsidRPr="3BC752BF">
        <w:rPr>
          <w:rFonts w:ascii="Arial" w:eastAsia="Arial" w:hAnsi="Arial" w:cs="Arial"/>
        </w:rPr>
        <w:t>s important to consider culture, attitudes and behaviour in relation to risk.  The ICB peer reviews have enabled placed</w:t>
      </w:r>
      <w:r w:rsidR="00B12C72">
        <w:rPr>
          <w:rFonts w:ascii="Arial" w:eastAsia="Arial" w:hAnsi="Arial" w:cs="Arial"/>
        </w:rPr>
        <w:t>-</w:t>
      </w:r>
      <w:r w:rsidRPr="3BC752BF">
        <w:rPr>
          <w:rFonts w:ascii="Arial" w:eastAsia="Arial" w:hAnsi="Arial" w:cs="Arial"/>
        </w:rPr>
        <w:t xml:space="preserve">based areas to take positive learning and best practice forward. From a system perspective it was reported that there has been a number of positive responses such as reduced calls into </w:t>
      </w:r>
      <w:r w:rsidR="0069486D">
        <w:rPr>
          <w:rFonts w:ascii="Arial" w:eastAsia="Arial" w:hAnsi="Arial" w:cs="Arial"/>
        </w:rPr>
        <w:t>the</w:t>
      </w:r>
      <w:r w:rsidRPr="3BC752BF">
        <w:rPr>
          <w:rFonts w:ascii="Arial" w:eastAsia="Arial" w:hAnsi="Arial" w:cs="Arial"/>
        </w:rPr>
        <w:t xml:space="preserve"> Ambulance Service, more patients being redirected, increase in community pharmacy support in addition to the third sector and also improved relationships with social care.  It was because of these Peer reviews that NHS</w:t>
      </w:r>
      <w:r w:rsidR="002120A7">
        <w:rPr>
          <w:rFonts w:ascii="Arial" w:eastAsia="Arial" w:hAnsi="Arial" w:cs="Arial"/>
        </w:rPr>
        <w:t xml:space="preserve"> </w:t>
      </w:r>
      <w:r w:rsidRPr="3BC752BF">
        <w:rPr>
          <w:rFonts w:ascii="Arial" w:eastAsia="Arial" w:hAnsi="Arial" w:cs="Arial"/>
        </w:rPr>
        <w:t>E</w:t>
      </w:r>
      <w:r w:rsidR="002120A7">
        <w:rPr>
          <w:rFonts w:ascii="Arial" w:eastAsia="Arial" w:hAnsi="Arial" w:cs="Arial"/>
        </w:rPr>
        <w:t>ngland</w:t>
      </w:r>
      <w:r w:rsidRPr="3BC752BF">
        <w:rPr>
          <w:rFonts w:ascii="Arial" w:eastAsia="Arial" w:hAnsi="Arial" w:cs="Arial"/>
        </w:rPr>
        <w:t xml:space="preserve"> funded the new Resus area.</w:t>
      </w:r>
    </w:p>
    <w:p w14:paraId="2D76ACB7" w14:textId="5C9ED8A5" w:rsidR="5ABDBE37" w:rsidRPr="003A0436" w:rsidRDefault="12FF7E9C" w:rsidP="0069486D">
      <w:pPr>
        <w:shd w:val="clear" w:color="auto" w:fill="FFFFFF" w:themeFill="background1"/>
        <w:spacing w:line="257" w:lineRule="auto"/>
        <w:jc w:val="both"/>
      </w:pPr>
      <w:r w:rsidRPr="3BC752BF">
        <w:rPr>
          <w:rFonts w:ascii="Arial" w:eastAsia="Arial" w:hAnsi="Arial" w:cs="Arial"/>
          <w:color w:val="000000" w:themeColor="text1"/>
        </w:rPr>
        <w:t xml:space="preserve"> </w:t>
      </w:r>
    </w:p>
    <w:p w14:paraId="6985521A" w14:textId="6BFC6224" w:rsidR="5ABDBE37" w:rsidRPr="003A0436" w:rsidRDefault="687B3599" w:rsidP="0069486D">
      <w:pPr>
        <w:pStyle w:val="Heading2"/>
        <w:jc w:val="both"/>
        <w:rPr>
          <w:rFonts w:ascii="Arial" w:eastAsia="Arial" w:hAnsi="Arial" w:cs="Arial"/>
          <w:b/>
          <w:bCs/>
          <w:color w:val="auto"/>
          <w:sz w:val="24"/>
          <w:szCs w:val="24"/>
        </w:rPr>
      </w:pPr>
      <w:r w:rsidRPr="1AF4DC93">
        <w:rPr>
          <w:rFonts w:ascii="Arial" w:eastAsia="Arial" w:hAnsi="Arial" w:cs="Arial"/>
          <w:b/>
          <w:bCs/>
          <w:color w:val="auto"/>
          <w:sz w:val="24"/>
          <w:szCs w:val="24"/>
        </w:rPr>
        <w:t>6</w:t>
      </w:r>
      <w:r w:rsidR="12FF7E9C" w:rsidRPr="1AF4DC93">
        <w:rPr>
          <w:rFonts w:ascii="Arial" w:eastAsia="Arial" w:hAnsi="Arial" w:cs="Arial"/>
          <w:b/>
          <w:bCs/>
          <w:color w:val="auto"/>
          <w:sz w:val="24"/>
          <w:szCs w:val="24"/>
        </w:rPr>
        <w:t>.7.2 What is the ideal scenario in a perfect system?</w:t>
      </w:r>
    </w:p>
    <w:p w14:paraId="21D21AAB" w14:textId="09734E73" w:rsidR="5ABDBE37" w:rsidRPr="003A0436" w:rsidRDefault="12FF7E9C" w:rsidP="0069486D">
      <w:pPr>
        <w:spacing w:line="257" w:lineRule="auto"/>
        <w:jc w:val="both"/>
      </w:pPr>
      <w:r w:rsidRPr="3BC752BF">
        <w:rPr>
          <w:rFonts w:ascii="Arial" w:eastAsia="Arial" w:hAnsi="Arial" w:cs="Arial"/>
        </w:rPr>
        <w:t>The thematic analysis of focus group discussions on envisioning an ideal risk-management framework for this Midlands system identified three principal themes: service-centric strategies, resource-centric strategies, and systemic strategies.</w:t>
      </w:r>
    </w:p>
    <w:p w14:paraId="59B03565" w14:textId="0E07FFC7" w:rsidR="5ABDBE37" w:rsidRPr="003A0436" w:rsidRDefault="12FF7E9C" w:rsidP="0069486D">
      <w:pPr>
        <w:spacing w:line="257" w:lineRule="auto"/>
        <w:jc w:val="both"/>
      </w:pPr>
      <w:r w:rsidRPr="3BC752BF">
        <w:rPr>
          <w:rFonts w:ascii="Arial" w:eastAsia="Arial" w:hAnsi="Arial" w:cs="Arial"/>
        </w:rPr>
        <w:t xml:space="preserve"> </w:t>
      </w:r>
    </w:p>
    <w:p w14:paraId="2F97EA79" w14:textId="3A29DC2C" w:rsidR="5ABDBE37" w:rsidRPr="003A0436" w:rsidRDefault="12FF7E9C" w:rsidP="0069486D">
      <w:pPr>
        <w:spacing w:line="257" w:lineRule="auto"/>
        <w:jc w:val="both"/>
        <w:rPr>
          <w:rFonts w:ascii="Arial" w:eastAsia="Arial" w:hAnsi="Arial" w:cs="Arial"/>
          <w:b/>
          <w:bCs/>
        </w:rPr>
      </w:pPr>
      <w:r w:rsidRPr="1AF4DC93">
        <w:rPr>
          <w:rFonts w:ascii="Arial" w:eastAsia="Arial" w:hAnsi="Arial" w:cs="Arial"/>
          <w:b/>
          <w:bCs/>
        </w:rPr>
        <w:t>Service-Centric Strategies:</w:t>
      </w:r>
    </w:p>
    <w:p w14:paraId="180E75E9" w14:textId="32D33D8F" w:rsidR="5ABDBE37" w:rsidRPr="003A0436" w:rsidRDefault="12FF7E9C" w:rsidP="0069486D">
      <w:pPr>
        <w:spacing w:line="257" w:lineRule="auto"/>
        <w:jc w:val="both"/>
      </w:pPr>
      <w:r w:rsidRPr="3BC752BF">
        <w:rPr>
          <w:rFonts w:ascii="Arial" w:eastAsia="Arial" w:hAnsi="Arial" w:cs="Arial"/>
        </w:rPr>
        <w:t>This theme highlights enhancements within specific service operations to improve overall risk management efficiency. Proposals include establishing a comprehensive clinical workforce available seven days a week, greater integration of multidisciplinary teams, particularly prescribing pharmacists, and broader skill development across the workforce. These steps are seen as vital for refining the management of systemic risks.</w:t>
      </w:r>
    </w:p>
    <w:p w14:paraId="6F71B458" w14:textId="671BC04E" w:rsidR="5ABDBE37" w:rsidRPr="003A0436" w:rsidRDefault="12FF7E9C" w:rsidP="0069486D">
      <w:pPr>
        <w:spacing w:line="257" w:lineRule="auto"/>
        <w:jc w:val="both"/>
      </w:pPr>
      <w:r w:rsidRPr="3BC752BF">
        <w:rPr>
          <w:rFonts w:ascii="Arial" w:eastAsia="Arial" w:hAnsi="Arial" w:cs="Arial"/>
        </w:rPr>
        <w:t xml:space="preserve"> </w:t>
      </w:r>
    </w:p>
    <w:p w14:paraId="793782E6" w14:textId="355CFD6D" w:rsidR="5ABDBE37" w:rsidRPr="003A0436" w:rsidRDefault="12FF7E9C" w:rsidP="0069486D">
      <w:pPr>
        <w:spacing w:line="257" w:lineRule="auto"/>
        <w:jc w:val="both"/>
        <w:rPr>
          <w:rFonts w:ascii="Arial" w:eastAsia="Arial" w:hAnsi="Arial" w:cs="Arial"/>
        </w:rPr>
      </w:pPr>
      <w:r w:rsidRPr="1AF4DC93">
        <w:rPr>
          <w:rFonts w:ascii="Arial" w:eastAsia="Arial" w:hAnsi="Arial" w:cs="Arial"/>
          <w:b/>
          <w:bCs/>
        </w:rPr>
        <w:t>Resource-Centric Strategies:</w:t>
      </w:r>
      <w:r w:rsidRPr="1AF4DC93">
        <w:rPr>
          <w:rFonts w:ascii="Arial" w:eastAsia="Arial" w:hAnsi="Arial" w:cs="Arial"/>
        </w:rPr>
        <w:t xml:space="preserve"> </w:t>
      </w:r>
    </w:p>
    <w:p w14:paraId="786E6693" w14:textId="1D46808D" w:rsidR="5ABDBE37" w:rsidRPr="003A0436" w:rsidRDefault="12FF7E9C" w:rsidP="0069486D">
      <w:pPr>
        <w:spacing w:line="257" w:lineRule="auto"/>
        <w:jc w:val="both"/>
      </w:pPr>
      <w:r w:rsidRPr="3BC752BF">
        <w:rPr>
          <w:rFonts w:ascii="Arial" w:eastAsia="Arial" w:hAnsi="Arial" w:cs="Arial"/>
        </w:rPr>
        <w:t xml:space="preserve">A recurring point across discussions was the need for additional or enhanced resources. While enhanced financial backing stands as a cornerstone for all proposed enhancements, pinpointed areas such as boosting staff numbers, transitioning to a unified electronic prescribing system to replace multiple existing ones, and enlarging </w:t>
      </w:r>
      <w:r w:rsidRPr="3BC752BF">
        <w:rPr>
          <w:rFonts w:ascii="Arial" w:eastAsia="Arial" w:hAnsi="Arial" w:cs="Arial"/>
        </w:rPr>
        <w:lastRenderedPageBreak/>
        <w:t>ward spaces received notable emphasis. A vague potential role of artificial intelligence in risk management was acknowledged, albeit with the understanding that it would require significant initial funding.</w:t>
      </w:r>
    </w:p>
    <w:p w14:paraId="3308D239" w14:textId="09250FE8" w:rsidR="5ABDBE37" w:rsidRPr="003A0436" w:rsidRDefault="12FF7E9C" w:rsidP="0069486D">
      <w:pPr>
        <w:spacing w:line="257" w:lineRule="auto"/>
        <w:jc w:val="both"/>
        <w:rPr>
          <w:rFonts w:ascii="Arial" w:eastAsia="Arial" w:hAnsi="Arial" w:cs="Arial"/>
        </w:rPr>
      </w:pPr>
      <w:r w:rsidRPr="1AF4DC93">
        <w:rPr>
          <w:rFonts w:ascii="Arial" w:eastAsia="Arial" w:hAnsi="Arial" w:cs="Arial"/>
        </w:rPr>
        <w:t xml:space="preserve"> </w:t>
      </w:r>
    </w:p>
    <w:p w14:paraId="3182BEE9" w14:textId="28EF4252" w:rsidR="5ABDBE37" w:rsidRPr="003A0436" w:rsidRDefault="12FF7E9C" w:rsidP="0069486D">
      <w:pPr>
        <w:spacing w:line="257" w:lineRule="auto"/>
        <w:jc w:val="both"/>
        <w:rPr>
          <w:rFonts w:ascii="Arial" w:eastAsia="Arial" w:hAnsi="Arial" w:cs="Arial"/>
          <w:b/>
          <w:bCs/>
        </w:rPr>
      </w:pPr>
      <w:r w:rsidRPr="1AF4DC93">
        <w:rPr>
          <w:rFonts w:ascii="Arial" w:eastAsia="Arial" w:hAnsi="Arial" w:cs="Arial"/>
          <w:b/>
          <w:bCs/>
        </w:rPr>
        <w:t>Systemic Strategies:</w:t>
      </w:r>
    </w:p>
    <w:p w14:paraId="4A9F615E" w14:textId="5543399C" w:rsidR="5ABDBE37" w:rsidRPr="003A0436" w:rsidRDefault="12FF7E9C" w:rsidP="0069486D">
      <w:pPr>
        <w:spacing w:line="257" w:lineRule="auto"/>
        <w:jc w:val="both"/>
      </w:pPr>
      <w:r w:rsidRPr="3BC752BF">
        <w:rPr>
          <w:rFonts w:ascii="Arial" w:eastAsia="Arial" w:hAnsi="Arial" w:cs="Arial"/>
        </w:rPr>
        <w:t xml:space="preserve">The importance of a cohesive risk management strategy that encompasses the entire healthcare system was underscored. The focus was on mitigating risk through system-wide governance to replace the current service-specific risk discussions. Suggestions included fostering collaboration between services to eliminate redundant patient triaging processes among various services (e.g., NHS 111, </w:t>
      </w:r>
      <w:r w:rsidR="002F1470">
        <w:rPr>
          <w:rFonts w:ascii="Arial" w:eastAsia="Arial" w:hAnsi="Arial" w:cs="Arial"/>
        </w:rPr>
        <w:t>Ambulance Service</w:t>
      </w:r>
      <w:r w:rsidRPr="3BC752BF">
        <w:rPr>
          <w:rFonts w:ascii="Arial" w:eastAsia="Arial" w:hAnsi="Arial" w:cs="Arial"/>
        </w:rPr>
        <w:t>, A&amp;E), thereby streamlining the patient's journey and reducing bottlenecks. Moreover, promoting shared risk-taking among frontline services such as GPs and ambulance services was advocated to help minimi</w:t>
      </w:r>
      <w:r w:rsidR="004C32F5">
        <w:rPr>
          <w:rFonts w:ascii="Arial" w:eastAsia="Arial" w:hAnsi="Arial" w:cs="Arial"/>
        </w:rPr>
        <w:t>s</w:t>
      </w:r>
      <w:r w:rsidRPr="3BC752BF">
        <w:rPr>
          <w:rFonts w:ascii="Arial" w:eastAsia="Arial" w:hAnsi="Arial" w:cs="Arial"/>
        </w:rPr>
        <w:t>e unnecessary hospital admissions. Central to this system-wide strategy is developing a spirit of positive risk-taking, which acknowledges that while adverse outcomes may occur, the risks are taken with a clear understanding of their potential to achieve desired outcomes. This perspective encourages a culture where individuals feel empowered to take informed risks, understanding the rationale behind them and the benefits they aim to secure. In an ideal world of risk management, this ethos would lead to scenarios where individuals have greater ownership of their treatment plans, shifting away from a reliance on professionals to eliminate all risks. Instead, a balanced approach to risk management is promoted, where the benefits of taking certain risks are weighed against their potential consequences, fostering a more engaged, informed, and autonomous patient experience within the healthcare system. In addition, the philosophy of risk being everyone’s responsibility, from staff on the frontline to senior leadership teams across organisations, taking shared accountability and leading by example</w:t>
      </w:r>
      <w:r w:rsidR="00410EC5">
        <w:rPr>
          <w:rFonts w:ascii="Arial" w:eastAsia="Arial" w:hAnsi="Arial" w:cs="Arial"/>
        </w:rPr>
        <w:t xml:space="preserve"> </w:t>
      </w:r>
      <w:r w:rsidRPr="3BC752BF">
        <w:rPr>
          <w:rFonts w:ascii="Arial" w:eastAsia="Arial" w:hAnsi="Arial" w:cs="Arial"/>
        </w:rPr>
        <w:t>achieves greater outcomes with regards to risk management.</w:t>
      </w:r>
    </w:p>
    <w:p w14:paraId="3F3C3310" w14:textId="6D5CA3D1" w:rsidR="5ABDBE37" w:rsidRPr="003A0436" w:rsidRDefault="12FF7E9C" w:rsidP="0069486D">
      <w:pPr>
        <w:spacing w:line="257" w:lineRule="auto"/>
        <w:jc w:val="both"/>
      </w:pPr>
      <w:r w:rsidRPr="3BC752BF">
        <w:rPr>
          <w:rFonts w:ascii="Arial" w:eastAsia="Arial" w:hAnsi="Arial" w:cs="Arial"/>
        </w:rPr>
        <w:t xml:space="preserve"> </w:t>
      </w:r>
    </w:p>
    <w:p w14:paraId="681B4467" w14:textId="5B585631" w:rsidR="5ABDBE37" w:rsidRPr="00EE704C" w:rsidRDefault="12FF7E9C" w:rsidP="0069486D">
      <w:pPr>
        <w:spacing w:line="257" w:lineRule="auto"/>
        <w:jc w:val="both"/>
        <w:rPr>
          <w:rFonts w:ascii="Arial" w:eastAsia="Arial" w:hAnsi="Arial" w:cs="Arial"/>
        </w:rPr>
      </w:pPr>
      <w:r w:rsidRPr="3BC752BF">
        <w:rPr>
          <w:rFonts w:ascii="Arial" w:eastAsia="Arial" w:hAnsi="Arial" w:cs="Arial"/>
        </w:rPr>
        <w:t>These themes collectively envision a holistic and integrated approach to risk management in urgent and emergency care, emphasi</w:t>
      </w:r>
      <w:r w:rsidR="00AC0CA7">
        <w:rPr>
          <w:rFonts w:ascii="Arial" w:eastAsia="Arial" w:hAnsi="Arial" w:cs="Arial"/>
        </w:rPr>
        <w:t>s</w:t>
      </w:r>
      <w:r w:rsidRPr="3BC752BF">
        <w:rPr>
          <w:rFonts w:ascii="Arial" w:eastAsia="Arial" w:hAnsi="Arial" w:cs="Arial"/>
        </w:rPr>
        <w:t>ing the need for systemic changes, resource enhancement, a continuation of attitude and behavioural changes and service-level improvements.</w:t>
      </w:r>
    </w:p>
    <w:p w14:paraId="430BCE1C" w14:textId="77777777" w:rsidR="00EE704C" w:rsidRDefault="00EE704C" w:rsidP="00EE704C">
      <w:pPr>
        <w:spacing w:line="257" w:lineRule="auto"/>
        <w:jc w:val="both"/>
        <w:rPr>
          <w:rFonts w:ascii="Arial" w:eastAsia="Arial" w:hAnsi="Arial" w:cs="Arial"/>
        </w:rPr>
      </w:pPr>
    </w:p>
    <w:p w14:paraId="5C667D28" w14:textId="739555DC" w:rsidR="5ABDBE37" w:rsidRPr="00EE704C" w:rsidRDefault="259D8E9C" w:rsidP="00EE704C">
      <w:pPr>
        <w:spacing w:line="257" w:lineRule="auto"/>
        <w:jc w:val="both"/>
        <w:rPr>
          <w:rFonts w:ascii="Arial" w:eastAsia="Arial" w:hAnsi="Arial" w:cs="Arial"/>
          <w:b/>
          <w:bCs/>
        </w:rPr>
      </w:pPr>
      <w:r w:rsidRPr="00EE704C">
        <w:rPr>
          <w:rFonts w:ascii="Arial" w:eastAsia="Arial" w:hAnsi="Arial" w:cs="Arial"/>
          <w:b/>
          <w:bCs/>
        </w:rPr>
        <w:t>6</w:t>
      </w:r>
      <w:r w:rsidR="12FF7E9C" w:rsidRPr="00EE704C">
        <w:rPr>
          <w:rFonts w:ascii="Arial" w:eastAsia="Arial" w:hAnsi="Arial" w:cs="Arial"/>
          <w:b/>
          <w:bCs/>
        </w:rPr>
        <w:t>.7.3 What steps are necessary to achieve this ideal state?</w:t>
      </w:r>
    </w:p>
    <w:p w14:paraId="1A613734" w14:textId="30B1F3B5" w:rsidR="5ABDBE37" w:rsidRPr="003A0436" w:rsidRDefault="12FF7E9C" w:rsidP="0069486D">
      <w:pPr>
        <w:spacing w:line="257" w:lineRule="auto"/>
        <w:jc w:val="both"/>
      </w:pPr>
      <w:r w:rsidRPr="3BC752BF">
        <w:rPr>
          <w:rFonts w:ascii="Arial" w:eastAsia="Arial" w:hAnsi="Arial" w:cs="Arial"/>
        </w:rPr>
        <w:t>Focus group thematic analysis highlighted two critical pathways to be taken when aspiring towards an ideal risk management scenario: resource-oriented strategies and behavioural strategies. Despite the identified strategies, there was a consensus that risk cannot be entirely eradicated, and that legislative changes may be required for both strategies.</w:t>
      </w:r>
    </w:p>
    <w:p w14:paraId="5F6FBC5C" w14:textId="447711F6" w:rsidR="5ABDBE37" w:rsidRPr="003A0436" w:rsidRDefault="12FF7E9C" w:rsidP="0069486D">
      <w:pPr>
        <w:pStyle w:val="Heading3"/>
        <w:jc w:val="both"/>
        <w:rPr>
          <w:rFonts w:ascii="Arial" w:eastAsia="Arial" w:hAnsi="Arial" w:cs="Arial"/>
          <w:b/>
          <w:bCs/>
          <w:color w:val="auto"/>
          <w:sz w:val="24"/>
          <w:szCs w:val="24"/>
        </w:rPr>
      </w:pPr>
      <w:r w:rsidRPr="1AF4DC93">
        <w:rPr>
          <w:rFonts w:ascii="Arial" w:eastAsia="Arial" w:hAnsi="Arial" w:cs="Arial"/>
          <w:b/>
          <w:bCs/>
          <w:color w:val="auto"/>
          <w:sz w:val="24"/>
          <w:szCs w:val="24"/>
        </w:rPr>
        <w:t>Resource-Oriented Strategies:</w:t>
      </w:r>
    </w:p>
    <w:p w14:paraId="0756E127" w14:textId="3FC390E8" w:rsidR="5ABDBE37" w:rsidRPr="003A0436" w:rsidRDefault="12FF7E9C" w:rsidP="0069486D">
      <w:pPr>
        <w:spacing w:line="257" w:lineRule="auto"/>
        <w:jc w:val="both"/>
      </w:pPr>
      <w:r w:rsidRPr="3BC752BF">
        <w:rPr>
          <w:rFonts w:ascii="Arial" w:eastAsia="Arial" w:hAnsi="Arial" w:cs="Arial"/>
        </w:rPr>
        <w:t xml:space="preserve">The consensus underscored that overcoming financial limitations is pivotal in resource-driven strategies towards an ideal framework. It was proposed that financial resources could be strategically deployed to elevate operational standards, </w:t>
      </w:r>
      <w:r w:rsidRPr="3BC752BF">
        <w:rPr>
          <w:rFonts w:ascii="Arial" w:eastAsia="Arial" w:hAnsi="Arial" w:cs="Arial"/>
        </w:rPr>
        <w:lastRenderedPageBreak/>
        <w:t>particularly in addressing pressing challenges such as medication distribution, evaluating new patients, and streamlining discharge protocols within the pharmacy service, which are deemed critical. The integration of a unified electronic prescribing system emerged as a part of this strategic solution. Furthermore, the emphasis on improving recruitment, retention, and training of the workforce was recogni</w:t>
      </w:r>
      <w:r w:rsidR="00C02EAA">
        <w:rPr>
          <w:rFonts w:ascii="Arial" w:eastAsia="Arial" w:hAnsi="Arial" w:cs="Arial"/>
        </w:rPr>
        <w:t>s</w:t>
      </w:r>
      <w:r w:rsidRPr="3BC752BF">
        <w:rPr>
          <w:rFonts w:ascii="Arial" w:eastAsia="Arial" w:hAnsi="Arial" w:cs="Arial"/>
        </w:rPr>
        <w:t>ed as essential not only for managing these immediate priorities and mitigating risk but also for facilitating systemic transformations. This is particularly relevant given the arduous nature of initiating business cases, which can be taxing in terms of time, morale, and resources. Additionally, the task of tackling prolonged waiting lists in the aftermath of COVID-19 remains a prominent concern.</w:t>
      </w:r>
    </w:p>
    <w:p w14:paraId="154921AB" w14:textId="48263FF0" w:rsidR="5ABDBE37" w:rsidRPr="003A0436" w:rsidRDefault="12FF7E9C" w:rsidP="0069486D">
      <w:pPr>
        <w:pStyle w:val="Heading3"/>
        <w:jc w:val="both"/>
        <w:rPr>
          <w:rFonts w:ascii="Arial" w:eastAsia="Arial" w:hAnsi="Arial" w:cs="Arial"/>
          <w:b/>
          <w:bCs/>
          <w:color w:val="auto"/>
          <w:sz w:val="24"/>
          <w:szCs w:val="24"/>
        </w:rPr>
      </w:pPr>
      <w:r w:rsidRPr="1AF4DC93">
        <w:rPr>
          <w:rFonts w:ascii="Arial" w:eastAsia="Arial" w:hAnsi="Arial" w:cs="Arial"/>
          <w:b/>
          <w:bCs/>
          <w:color w:val="auto"/>
          <w:sz w:val="24"/>
          <w:szCs w:val="24"/>
        </w:rPr>
        <w:t>Behavioural Strategies:</w:t>
      </w:r>
    </w:p>
    <w:p w14:paraId="3E1270A2" w14:textId="72CDFAC0" w:rsidR="5ABDBE37" w:rsidRPr="003A0436" w:rsidRDefault="12FF7E9C" w:rsidP="0069486D">
      <w:pPr>
        <w:spacing w:line="257" w:lineRule="auto"/>
        <w:jc w:val="both"/>
      </w:pPr>
      <w:r w:rsidRPr="3BC752BF">
        <w:rPr>
          <w:rFonts w:ascii="Arial" w:eastAsia="Arial" w:hAnsi="Arial" w:cs="Arial"/>
        </w:rPr>
        <w:t>This theme encompasses the cultural and operational shifts required to foster a risk-aware environment. In devising practices to effectively manage risk at a system-level, ensuring stakeholder engagement in changes and emphasi</w:t>
      </w:r>
      <w:r w:rsidR="0086569C">
        <w:rPr>
          <w:rFonts w:ascii="Arial" w:eastAsia="Arial" w:hAnsi="Arial" w:cs="Arial"/>
        </w:rPr>
        <w:t>s</w:t>
      </w:r>
      <w:r w:rsidRPr="3BC752BF">
        <w:rPr>
          <w:rFonts w:ascii="Arial" w:eastAsia="Arial" w:hAnsi="Arial" w:cs="Arial"/>
        </w:rPr>
        <w:t>ing the inclusion of staff and patient perspectives were suggested as critical.</w:t>
      </w:r>
      <w:r w:rsidRPr="3BC752BF">
        <w:rPr>
          <w:rFonts w:ascii="Arial" w:eastAsia="Arial" w:hAnsi="Arial" w:cs="Arial"/>
          <w:color w:val="374151"/>
        </w:rPr>
        <w:t xml:space="preserve"> </w:t>
      </w:r>
      <w:r w:rsidRPr="3BC752BF">
        <w:rPr>
          <w:rFonts w:ascii="Arial" w:eastAsia="Arial" w:hAnsi="Arial" w:cs="Arial"/>
        </w:rPr>
        <w:t>The healthcare landscape is marked by a diversity of professionals, each with their own perspectives on what constitutes acceptable risk; due to professional and personal experiences and related to their own professional standards.  In addition, from an organisation perspective whereby each will adhere to their unique processes and standards. Traditionally, there has been a tendency to prioriti</w:t>
      </w:r>
      <w:r w:rsidR="0029756B">
        <w:rPr>
          <w:rFonts w:ascii="Arial" w:eastAsia="Arial" w:hAnsi="Arial" w:cs="Arial"/>
        </w:rPr>
        <w:t>s</w:t>
      </w:r>
      <w:r w:rsidRPr="3BC752BF">
        <w:rPr>
          <w:rFonts w:ascii="Arial" w:eastAsia="Arial" w:hAnsi="Arial" w:cs="Arial"/>
        </w:rPr>
        <w:t>e risk mitigation and individual safety, often overlooking the reality that complete safety is an unattainable goal in real life. A significant obstacle is the prevalent blame culture between agencies.  Although some agencies felt there was a shift in culture this was identified as an area needing further improvement, with enhanced communication and risk-sharing as possible solutions. Furthermore, a common dilemma at the systemic level involves determining accountability, especially when outcomes fall short of expectations, and patients seek accountability. Clarifying the nature of risks involved and fostering a sense of ownership among patients regarding these risks could be instrumental in addressing this challenge. It was noted that accommodating the transition period to new practices and reconciling different perceptions of risk across the system level were imperative. Furthermore, policy design surrounding risk management needs to empower stakeholders, such as enabling non-prescribers to make medication changes, as well as ensuring the efficiency of processes related to risk management, referral procedures, and patient access. Interestingly, some clear patient-focused behavioural strategies were identified, including modifications in health-seeking behaviours, a greater understanding and education of the public regarding risk management, and encouraging patient involvement in risk management, such as through patient-initiated follow-ups. Alongside having diverse professionals it’s important to recognise the diverse communities we serve. The ICS being explored is one of the most deprived areas in the UK and the COVID pandemic has only increased deprivation.  Pathways need to be co-desig</w:t>
      </w:r>
      <w:r w:rsidR="00FE7C2C">
        <w:rPr>
          <w:rFonts w:ascii="Arial" w:eastAsia="Arial" w:hAnsi="Arial" w:cs="Arial"/>
        </w:rPr>
        <w:t>ned</w:t>
      </w:r>
      <w:r w:rsidRPr="3BC752BF">
        <w:rPr>
          <w:rFonts w:ascii="Arial" w:eastAsia="Arial" w:hAnsi="Arial" w:cs="Arial"/>
        </w:rPr>
        <w:t xml:space="preserve"> with patients for this very reason so that the public understand the services available.  The development of ICSs has enabled </w:t>
      </w:r>
      <w:r w:rsidRPr="3BC752BF">
        <w:rPr>
          <w:rFonts w:ascii="Arial" w:eastAsia="Arial" w:hAnsi="Arial" w:cs="Arial"/>
          <w:color w:val="000000" w:themeColor="text1"/>
        </w:rPr>
        <w:t>bigger systems</w:t>
      </w:r>
      <w:r w:rsidR="004131EC">
        <w:rPr>
          <w:rFonts w:ascii="Arial" w:eastAsia="Arial" w:hAnsi="Arial" w:cs="Arial"/>
          <w:color w:val="000000" w:themeColor="text1"/>
        </w:rPr>
        <w:t xml:space="preserve"> and</w:t>
      </w:r>
      <w:r w:rsidRPr="3BC752BF">
        <w:rPr>
          <w:rFonts w:ascii="Arial" w:eastAsia="Arial" w:hAnsi="Arial" w:cs="Arial"/>
          <w:color w:val="000000" w:themeColor="text1"/>
        </w:rPr>
        <w:t xml:space="preserve"> </w:t>
      </w:r>
      <w:r w:rsidRPr="3BC752BF">
        <w:rPr>
          <w:rFonts w:ascii="Arial" w:eastAsia="Arial" w:hAnsi="Arial" w:cs="Arial"/>
          <w:color w:val="000000" w:themeColor="text1"/>
        </w:rPr>
        <w:lastRenderedPageBreak/>
        <w:t xml:space="preserve">greater access to services over a larger footprint so resource can be directed accordingly but it’s of limited use if the public are unaware of the correct routes. </w:t>
      </w:r>
    </w:p>
    <w:p w14:paraId="67A7725F" w14:textId="642B0BC8" w:rsidR="5ABDBE37" w:rsidRPr="003A0436" w:rsidRDefault="12FF7E9C" w:rsidP="0069486D">
      <w:pPr>
        <w:spacing w:line="257" w:lineRule="auto"/>
        <w:jc w:val="both"/>
      </w:pPr>
      <w:r w:rsidRPr="3BC752BF">
        <w:rPr>
          <w:rFonts w:ascii="Arial" w:eastAsia="Arial" w:hAnsi="Arial" w:cs="Arial"/>
          <w:color w:val="000000" w:themeColor="text1"/>
        </w:rPr>
        <w:t xml:space="preserve"> </w:t>
      </w:r>
    </w:p>
    <w:p w14:paraId="043680A6" w14:textId="1DADC41D" w:rsidR="12FF7E9C" w:rsidRDefault="12FF7E9C" w:rsidP="0069486D">
      <w:pPr>
        <w:spacing w:line="257" w:lineRule="auto"/>
        <w:jc w:val="both"/>
      </w:pPr>
      <w:r w:rsidRPr="022D95A7">
        <w:rPr>
          <w:rFonts w:ascii="Arial" w:eastAsia="Arial" w:hAnsi="Arial" w:cs="Arial"/>
        </w:rPr>
        <w:t xml:space="preserve"> </w:t>
      </w:r>
    </w:p>
    <w:p w14:paraId="46A1B7ED" w14:textId="63198046" w:rsidR="5ABDBE37" w:rsidRPr="003A0436" w:rsidRDefault="1AF4DC93" w:rsidP="0069486D">
      <w:pPr>
        <w:spacing w:line="257" w:lineRule="auto"/>
        <w:ind w:right="-20"/>
        <w:jc w:val="both"/>
        <w:rPr>
          <w:rFonts w:ascii="Arial" w:eastAsia="Arial" w:hAnsi="Arial" w:cs="Arial"/>
          <w:b/>
          <w:bCs/>
        </w:rPr>
      </w:pPr>
      <w:r w:rsidRPr="1AF4DC93">
        <w:rPr>
          <w:rFonts w:ascii="Arial" w:eastAsia="Arial" w:hAnsi="Arial" w:cs="Arial"/>
          <w:b/>
          <w:bCs/>
        </w:rPr>
        <w:t>7.</w:t>
      </w:r>
      <w:r w:rsidR="004131EC">
        <w:rPr>
          <w:rFonts w:ascii="Arial" w:eastAsia="Arial" w:hAnsi="Arial" w:cs="Arial"/>
          <w:b/>
          <w:bCs/>
        </w:rPr>
        <w:t xml:space="preserve"> </w:t>
      </w:r>
      <w:r w:rsidR="12FF7E9C" w:rsidRPr="1AF4DC93">
        <w:rPr>
          <w:rFonts w:ascii="Arial" w:eastAsia="Arial" w:hAnsi="Arial" w:cs="Arial"/>
          <w:b/>
          <w:bCs/>
        </w:rPr>
        <w:t>Discussion</w:t>
      </w:r>
    </w:p>
    <w:p w14:paraId="01C95C4E" w14:textId="41C51FE1" w:rsidR="5ABDBE37" w:rsidRPr="003A0436" w:rsidRDefault="12FF7E9C" w:rsidP="0069486D">
      <w:pPr>
        <w:spacing w:line="257" w:lineRule="auto"/>
        <w:ind w:right="-20"/>
        <w:jc w:val="both"/>
      </w:pPr>
      <w:r w:rsidRPr="3BC752BF">
        <w:rPr>
          <w:rFonts w:ascii="Arial" w:eastAsia="Arial" w:hAnsi="Arial" w:cs="Arial"/>
          <w:b/>
          <w:bCs/>
        </w:rPr>
        <w:t xml:space="preserve"> </w:t>
      </w:r>
    </w:p>
    <w:p w14:paraId="521B1DE4" w14:textId="7DF4317D" w:rsidR="5ABDBE37" w:rsidRPr="003A0436" w:rsidRDefault="12FF7E9C" w:rsidP="0069486D">
      <w:pPr>
        <w:spacing w:line="257" w:lineRule="auto"/>
        <w:ind w:right="-20"/>
        <w:jc w:val="both"/>
        <w:rPr>
          <w:rFonts w:ascii="Arial" w:eastAsia="Arial" w:hAnsi="Arial" w:cs="Arial"/>
        </w:rPr>
      </w:pPr>
      <w:r w:rsidRPr="1AF4DC93">
        <w:rPr>
          <w:rFonts w:ascii="Arial" w:eastAsia="Arial" w:hAnsi="Arial" w:cs="Arial"/>
        </w:rPr>
        <w:t xml:space="preserve">This study explored risk management in </w:t>
      </w:r>
      <w:r w:rsidR="4F5D8E89" w:rsidRPr="1AF4DC93">
        <w:rPr>
          <w:rFonts w:ascii="Arial" w:eastAsia="Arial" w:hAnsi="Arial" w:cs="Arial"/>
        </w:rPr>
        <w:t xml:space="preserve">Urgent and Emergency Care </w:t>
      </w:r>
      <w:r w:rsidRPr="1AF4DC93">
        <w:rPr>
          <w:rFonts w:ascii="Arial" w:eastAsia="Arial" w:hAnsi="Arial" w:cs="Arial"/>
        </w:rPr>
        <w:t>within a trust and its system partners</w:t>
      </w:r>
      <w:r w:rsidR="7F1A9B70" w:rsidRPr="1AF4DC93">
        <w:rPr>
          <w:rFonts w:ascii="Arial" w:eastAsia="Arial" w:hAnsi="Arial" w:cs="Arial"/>
        </w:rPr>
        <w:t xml:space="preserve">. </w:t>
      </w:r>
      <w:r w:rsidRPr="1AF4DC93">
        <w:rPr>
          <w:rFonts w:ascii="Arial" w:eastAsia="Arial" w:hAnsi="Arial" w:cs="Arial"/>
        </w:rPr>
        <w:t xml:space="preserve"> A two-stage focus group approach was utilised. The study first engaged participants with a scenario-based discussion to understand stakeholder-unique and foster shared-group perceptions of risk, followed by an A</w:t>
      </w:r>
      <w:r w:rsidR="4C56F729" w:rsidRPr="1AF4DC93">
        <w:rPr>
          <w:rFonts w:ascii="Arial" w:eastAsia="Arial" w:hAnsi="Arial" w:cs="Arial"/>
        </w:rPr>
        <w:t xml:space="preserve">ppreciative </w:t>
      </w:r>
      <w:r w:rsidRPr="1AF4DC93">
        <w:rPr>
          <w:rFonts w:ascii="Arial" w:eastAsia="Arial" w:hAnsi="Arial" w:cs="Arial"/>
        </w:rPr>
        <w:t>I</w:t>
      </w:r>
      <w:r w:rsidR="0E928F31" w:rsidRPr="1AF4DC93">
        <w:rPr>
          <w:rFonts w:ascii="Arial" w:eastAsia="Arial" w:hAnsi="Arial" w:cs="Arial"/>
        </w:rPr>
        <w:t>nquiry</w:t>
      </w:r>
      <w:r w:rsidRPr="1AF4DC93">
        <w:rPr>
          <w:rFonts w:ascii="Arial" w:eastAsia="Arial" w:hAnsi="Arial" w:cs="Arial"/>
        </w:rPr>
        <w:t xml:space="preserve"> approach to highlight effective practices and opportunities for improvement.</w:t>
      </w:r>
    </w:p>
    <w:p w14:paraId="318DEDDC" w14:textId="111B136A" w:rsidR="5ABDBE37" w:rsidRPr="003A0436" w:rsidRDefault="12FF7E9C" w:rsidP="0069486D">
      <w:pPr>
        <w:spacing w:line="257" w:lineRule="auto"/>
        <w:ind w:right="-20"/>
        <w:jc w:val="both"/>
      </w:pPr>
      <w:r w:rsidRPr="3BC752BF">
        <w:rPr>
          <w:rFonts w:ascii="Arial" w:eastAsia="Arial" w:hAnsi="Arial" w:cs="Arial"/>
        </w:rPr>
        <w:t xml:space="preserve"> </w:t>
      </w:r>
    </w:p>
    <w:p w14:paraId="68718991" w14:textId="1FCA33ED" w:rsidR="5ABDBE37" w:rsidRPr="003A0436" w:rsidRDefault="12FF7E9C" w:rsidP="0069486D">
      <w:pPr>
        <w:spacing w:line="257" w:lineRule="auto"/>
        <w:ind w:right="-20"/>
        <w:jc w:val="both"/>
      </w:pPr>
      <w:r w:rsidRPr="3BC752BF">
        <w:rPr>
          <w:rFonts w:ascii="Arial" w:eastAsia="Arial" w:hAnsi="Arial" w:cs="Arial"/>
        </w:rPr>
        <w:t xml:space="preserve">In the scenario-based section, participants provided insights into how risk is perceived and managed across various roles. A patient-centred approach was found to be central to risk management, with clinicians prioritising factors such as patient complexity, comorbidities, and social support in their decision-making processes. </w:t>
      </w:r>
    </w:p>
    <w:p w14:paraId="65114EC7" w14:textId="168B293C" w:rsidR="5ABDBE37" w:rsidRPr="003A0436" w:rsidRDefault="12FF7E9C" w:rsidP="0069486D">
      <w:pPr>
        <w:spacing w:line="257" w:lineRule="auto"/>
        <w:ind w:right="-20"/>
        <w:jc w:val="both"/>
      </w:pPr>
      <w:r w:rsidRPr="3BC752BF">
        <w:rPr>
          <w:rFonts w:ascii="Arial" w:eastAsia="Arial" w:hAnsi="Arial" w:cs="Arial"/>
        </w:rPr>
        <w:t>Patient-specific considerations often guided clinical risk tolerance, and participants noted that the variability in individual clinician’s risk tolerance was influenced by factors such as experience, confidence, and medico-legal concerns. It was noted that clinician variability in risk tolerance was influenced by seniority whereby senior clinicians displayed greater comfort handling complex risk. This reflects the importance of standardised training and support to promote consistent risk management.</w:t>
      </w:r>
    </w:p>
    <w:p w14:paraId="26038685" w14:textId="0DE3A121" w:rsidR="5ABDBE37" w:rsidRPr="003A0436" w:rsidRDefault="12FF7E9C" w:rsidP="0069486D">
      <w:pPr>
        <w:spacing w:line="257" w:lineRule="auto"/>
        <w:ind w:right="-20"/>
        <w:jc w:val="both"/>
      </w:pPr>
      <w:r w:rsidRPr="3BC752BF">
        <w:rPr>
          <w:rFonts w:ascii="Arial" w:eastAsia="Arial" w:hAnsi="Arial" w:cs="Arial"/>
        </w:rPr>
        <w:t xml:space="preserve"> </w:t>
      </w:r>
    </w:p>
    <w:p w14:paraId="3298F1B0" w14:textId="03A134C8" w:rsidR="5ABDBE37" w:rsidRPr="003A0436" w:rsidRDefault="12FF7E9C" w:rsidP="0069486D">
      <w:pPr>
        <w:spacing w:line="257" w:lineRule="auto"/>
        <w:ind w:right="-20"/>
        <w:jc w:val="both"/>
      </w:pPr>
      <w:r w:rsidRPr="3BC752BF">
        <w:rPr>
          <w:rFonts w:ascii="Arial" w:eastAsia="Arial" w:hAnsi="Arial" w:cs="Arial"/>
        </w:rPr>
        <w:t>In addition, team dynamics emerged as a key influence on risk management practices. Cohesive and well-structured teams were felt to enhance communication, task delegation, and share responsibility. However, participants noted communication breakdowns, particularly during patient handovers, as a significant barrier. One particular area of handover that is continuing to garner ongoing attention at a national level is delay of ambulance handovers [16]. Indeed, wider NHS England strategy emphasises that ambulance handover delay is inherently risky and can lead to poor clinical outcomes [17]. Overall, whilst NHS England has a number of strategies to address ambulance handover delays, our focus group conversations reinforces that more robust information-sharing protocols would help reduce risk variability.</w:t>
      </w:r>
    </w:p>
    <w:p w14:paraId="14934A5C" w14:textId="3828641E" w:rsidR="5ABDBE37" w:rsidRPr="003A0436" w:rsidRDefault="12FF7E9C" w:rsidP="0069486D">
      <w:pPr>
        <w:spacing w:line="257" w:lineRule="auto"/>
        <w:ind w:right="-20"/>
        <w:jc w:val="both"/>
      </w:pPr>
      <w:r w:rsidRPr="3BC752BF">
        <w:rPr>
          <w:rFonts w:ascii="Arial" w:eastAsia="Arial" w:hAnsi="Arial" w:cs="Arial"/>
        </w:rPr>
        <w:t xml:space="preserve"> </w:t>
      </w:r>
    </w:p>
    <w:p w14:paraId="13E8CC60" w14:textId="31D7DEC1" w:rsidR="5ABDBE37" w:rsidRPr="003A0436" w:rsidRDefault="12FF7E9C" w:rsidP="0069486D">
      <w:pPr>
        <w:spacing w:line="257" w:lineRule="auto"/>
        <w:ind w:right="-20"/>
        <w:jc w:val="both"/>
      </w:pPr>
      <w:r w:rsidRPr="3BC752BF">
        <w:rPr>
          <w:rFonts w:ascii="Arial" w:eastAsia="Arial" w:hAnsi="Arial" w:cs="Arial"/>
        </w:rPr>
        <w:t xml:space="preserve">Lastly, the scenario highlighted a significant disconnect between frontline and system-level perspectives; while strategic leaders viewed risk as a collective responsibility, many frontline clinicians felt the burden lay primarily with them, emphasising the need for a cultural shift toward shared accountability across the ICS. The recent Bawa-Garba case, which exposed substantial systemic failings and initially resulted in </w:t>
      </w:r>
      <w:r w:rsidR="009C3E47" w:rsidRPr="3BC752BF">
        <w:rPr>
          <w:rFonts w:ascii="Arial" w:eastAsia="Arial" w:hAnsi="Arial" w:cs="Arial"/>
        </w:rPr>
        <w:t>Dr</w:t>
      </w:r>
      <w:r w:rsidR="009C3E47">
        <w:rPr>
          <w:rFonts w:ascii="Arial" w:eastAsia="Arial" w:hAnsi="Arial" w:cs="Arial"/>
        </w:rPr>
        <w:t xml:space="preserve"> </w:t>
      </w:r>
      <w:r w:rsidRPr="3BC752BF">
        <w:rPr>
          <w:rFonts w:ascii="Arial" w:eastAsia="Arial" w:hAnsi="Arial" w:cs="Arial"/>
        </w:rPr>
        <w:t>Bawa-Garba’s conviction for manslaughter before subsequent appeals overturned the decision, illustrates the gravity of this issue [18]. The case underscores the importance of a balanced approach to accountability, recognising that systemic factors play a critical role in patient safety and clinician risk management.</w:t>
      </w:r>
    </w:p>
    <w:p w14:paraId="6298859A" w14:textId="66BF7DF6" w:rsidR="5ABDBE37" w:rsidRPr="003A0436" w:rsidRDefault="12FF7E9C" w:rsidP="0069486D">
      <w:pPr>
        <w:spacing w:line="257" w:lineRule="auto"/>
        <w:ind w:right="-20"/>
        <w:jc w:val="both"/>
      </w:pPr>
      <w:r w:rsidRPr="1AF4DC93">
        <w:rPr>
          <w:rFonts w:ascii="Arial" w:eastAsia="Arial" w:hAnsi="Arial" w:cs="Arial"/>
        </w:rPr>
        <w:lastRenderedPageBreak/>
        <w:t>Conversely, the A</w:t>
      </w:r>
      <w:r w:rsidR="7E95D9BC" w:rsidRPr="1AF4DC93">
        <w:rPr>
          <w:rFonts w:ascii="Arial" w:eastAsia="Arial" w:hAnsi="Arial" w:cs="Arial"/>
        </w:rPr>
        <w:t xml:space="preserve">ppreciative Inquiry </w:t>
      </w:r>
      <w:r w:rsidRPr="1AF4DC93">
        <w:rPr>
          <w:rFonts w:ascii="Arial" w:eastAsia="Arial" w:hAnsi="Arial" w:cs="Arial"/>
        </w:rPr>
        <w:t>portion of the discussion attempted to draw on the strengths and positive practices already present. Participants identified a range of effective risk management practices, such as the use of prioritisation tools, improved discharge processes, and integrated emergency care pathways, which have helped reduce system pressures and mitigate specific risks.</w:t>
      </w:r>
    </w:p>
    <w:p w14:paraId="0DBC886A" w14:textId="5BC87FBF" w:rsidR="5ABDBE37" w:rsidRPr="003A0436" w:rsidRDefault="12FF7E9C" w:rsidP="0069486D">
      <w:pPr>
        <w:spacing w:line="257" w:lineRule="auto"/>
        <w:ind w:right="-20"/>
        <w:jc w:val="both"/>
      </w:pPr>
      <w:r w:rsidRPr="3BC752BF">
        <w:rPr>
          <w:rFonts w:ascii="Arial" w:eastAsia="Arial" w:hAnsi="Arial" w:cs="Arial"/>
        </w:rPr>
        <w:t xml:space="preserve"> </w:t>
      </w:r>
    </w:p>
    <w:p w14:paraId="2FBB57AA" w14:textId="5338E472" w:rsidR="5ABDBE37" w:rsidRPr="003A0436" w:rsidRDefault="12FF7E9C" w:rsidP="0069486D">
      <w:pPr>
        <w:spacing w:line="257" w:lineRule="auto"/>
        <w:ind w:right="-20"/>
        <w:jc w:val="both"/>
      </w:pPr>
      <w:r w:rsidRPr="3BC752BF">
        <w:rPr>
          <w:rFonts w:ascii="Arial" w:eastAsia="Arial" w:hAnsi="Arial" w:cs="Arial"/>
        </w:rPr>
        <w:t>Whilst it was acknowledged there was significantly more work to be done, it was noted the benefits of a collaborative culture where risk is seen as a shared responsibility across the ICS, and recent cultural shifts toward collective risk management were seen as a positive trend. Participants agreed that these changes have fostered greater responsiveness in risk management and more efficient use of resources.</w:t>
      </w:r>
    </w:p>
    <w:p w14:paraId="3C1FD2EE" w14:textId="0AA1FC6C" w:rsidR="5ABDBE37" w:rsidRPr="003A0436" w:rsidRDefault="12FF7E9C" w:rsidP="0069486D">
      <w:pPr>
        <w:spacing w:line="257" w:lineRule="auto"/>
        <w:ind w:right="-20"/>
        <w:jc w:val="both"/>
      </w:pPr>
      <w:r w:rsidRPr="3BC752BF">
        <w:rPr>
          <w:rFonts w:ascii="Arial" w:eastAsia="Arial" w:hAnsi="Arial" w:cs="Arial"/>
        </w:rPr>
        <w:t xml:space="preserve"> </w:t>
      </w:r>
    </w:p>
    <w:p w14:paraId="3FDE4AD5" w14:textId="488DF7FA" w:rsidR="5ABDBE37" w:rsidRPr="003A0436" w:rsidRDefault="12FF7E9C" w:rsidP="0069486D">
      <w:pPr>
        <w:spacing w:line="257" w:lineRule="auto"/>
        <w:ind w:right="-20"/>
        <w:jc w:val="both"/>
        <w:rPr>
          <w:rFonts w:ascii="Arial" w:eastAsia="Arial" w:hAnsi="Arial" w:cs="Arial"/>
        </w:rPr>
      </w:pPr>
      <w:r w:rsidRPr="1AF4DC93">
        <w:rPr>
          <w:rFonts w:ascii="Arial" w:eastAsia="Arial" w:hAnsi="Arial" w:cs="Arial"/>
        </w:rPr>
        <w:t>The A</w:t>
      </w:r>
      <w:r w:rsidR="18A5D657" w:rsidRPr="1AF4DC93">
        <w:rPr>
          <w:rFonts w:ascii="Arial" w:eastAsia="Arial" w:hAnsi="Arial" w:cs="Arial"/>
        </w:rPr>
        <w:t xml:space="preserve">ppreciative </w:t>
      </w:r>
      <w:r w:rsidRPr="1AF4DC93">
        <w:rPr>
          <w:rFonts w:ascii="Arial" w:eastAsia="Arial" w:hAnsi="Arial" w:cs="Arial"/>
        </w:rPr>
        <w:t>I</w:t>
      </w:r>
      <w:r w:rsidR="1FAAC982" w:rsidRPr="1AF4DC93">
        <w:rPr>
          <w:rFonts w:ascii="Arial" w:eastAsia="Arial" w:hAnsi="Arial" w:cs="Arial"/>
        </w:rPr>
        <w:t>nquiry</w:t>
      </w:r>
      <w:r w:rsidRPr="1AF4DC93">
        <w:rPr>
          <w:rFonts w:ascii="Arial" w:eastAsia="Arial" w:hAnsi="Arial" w:cs="Arial"/>
        </w:rPr>
        <w:t xml:space="preserve"> approach also encouraged participants to consider an ideal state of risk management. In this envisioned system, resource constraints would be improved through enhanced staffing, integrated digital tools, and streamlined governance. Participants emphasised that these systemic improvements would support more proactive, unified risk management. This ideal model would encourage a shared, system-wide approach to risk, balancing both individual accountability and collective ownership across all levels of the ICS.</w:t>
      </w:r>
    </w:p>
    <w:p w14:paraId="63771D6B" w14:textId="0058C94A" w:rsidR="5ABDBE37" w:rsidRPr="003A0436" w:rsidRDefault="12FF7E9C" w:rsidP="0069486D">
      <w:pPr>
        <w:spacing w:line="257" w:lineRule="auto"/>
        <w:ind w:right="-20"/>
        <w:jc w:val="both"/>
      </w:pPr>
      <w:r w:rsidRPr="3BC752BF">
        <w:rPr>
          <w:rFonts w:ascii="Arial" w:eastAsia="Arial" w:hAnsi="Arial" w:cs="Arial"/>
        </w:rPr>
        <w:t xml:space="preserve"> </w:t>
      </w:r>
    </w:p>
    <w:p w14:paraId="38280093" w14:textId="49957A50" w:rsidR="5ABDBE37" w:rsidRPr="003A0436" w:rsidRDefault="12FF7E9C" w:rsidP="0069486D">
      <w:pPr>
        <w:spacing w:line="257" w:lineRule="auto"/>
        <w:ind w:right="-20"/>
        <w:jc w:val="both"/>
      </w:pPr>
      <w:r w:rsidRPr="1AF4DC93">
        <w:rPr>
          <w:rFonts w:ascii="Arial" w:eastAsia="Arial" w:hAnsi="Arial" w:cs="Arial"/>
        </w:rPr>
        <w:t>By combining scenario-based discussion with AI, this study provided a balanced view of risk management that captured both challenges and strengths within the system. The A</w:t>
      </w:r>
      <w:r w:rsidR="5285CEBA" w:rsidRPr="1AF4DC93">
        <w:rPr>
          <w:rFonts w:ascii="Arial" w:eastAsia="Arial" w:hAnsi="Arial" w:cs="Arial"/>
        </w:rPr>
        <w:t xml:space="preserve">ppreciative </w:t>
      </w:r>
      <w:r w:rsidRPr="1AF4DC93">
        <w:rPr>
          <w:rFonts w:ascii="Arial" w:eastAsia="Arial" w:hAnsi="Arial" w:cs="Arial"/>
        </w:rPr>
        <w:t>I</w:t>
      </w:r>
      <w:r w:rsidR="468561CE" w:rsidRPr="1AF4DC93">
        <w:rPr>
          <w:rFonts w:ascii="Arial" w:eastAsia="Arial" w:hAnsi="Arial" w:cs="Arial"/>
        </w:rPr>
        <w:t>nquiry</w:t>
      </w:r>
      <w:r w:rsidRPr="1AF4DC93">
        <w:rPr>
          <w:rFonts w:ascii="Arial" w:eastAsia="Arial" w:hAnsi="Arial" w:cs="Arial"/>
        </w:rPr>
        <w:t xml:space="preserve"> methodology fostered constructive discussions, although some limitations arose due to low attendance at focus groups and the involvement of only one Trust, limiting the generalisability of these findings. This research would benefit from a broader sample across multiple ICSs to enhance the diversity and applicability of results.</w:t>
      </w:r>
    </w:p>
    <w:p w14:paraId="3498F62B" w14:textId="0E7A3060" w:rsidR="5ABDBE37" w:rsidRPr="003A0436" w:rsidRDefault="12FF7E9C" w:rsidP="0069486D">
      <w:pPr>
        <w:spacing w:line="257" w:lineRule="auto"/>
        <w:ind w:right="-20"/>
        <w:jc w:val="both"/>
      </w:pPr>
      <w:r w:rsidRPr="3BC752BF">
        <w:rPr>
          <w:rFonts w:ascii="Arial" w:eastAsia="Arial" w:hAnsi="Arial" w:cs="Arial"/>
        </w:rPr>
        <w:t xml:space="preserve"> </w:t>
      </w:r>
    </w:p>
    <w:p w14:paraId="0F64ED0F" w14:textId="594CCC8A" w:rsidR="5ABDBE37" w:rsidRPr="003A0436" w:rsidRDefault="12FF7E9C" w:rsidP="0069486D">
      <w:pPr>
        <w:spacing w:line="257" w:lineRule="auto"/>
        <w:ind w:left="360" w:right="-20"/>
        <w:jc w:val="both"/>
      </w:pPr>
      <w:r w:rsidRPr="3BC752BF">
        <w:rPr>
          <w:rFonts w:ascii="Arial" w:eastAsia="Arial" w:hAnsi="Arial" w:cs="Arial"/>
          <w:b/>
          <w:bCs/>
        </w:rPr>
        <w:t xml:space="preserve"> </w:t>
      </w:r>
    </w:p>
    <w:p w14:paraId="3DAFF274" w14:textId="55CA65DC" w:rsidR="5ABDBE37" w:rsidRPr="003A0436" w:rsidRDefault="78F4B152" w:rsidP="0069486D">
      <w:pPr>
        <w:spacing w:line="257" w:lineRule="auto"/>
        <w:ind w:right="-20"/>
        <w:jc w:val="both"/>
      </w:pPr>
      <w:r w:rsidRPr="1AF4DC93">
        <w:rPr>
          <w:rFonts w:ascii="Arial" w:eastAsia="Arial" w:hAnsi="Arial" w:cs="Arial"/>
          <w:b/>
          <w:bCs/>
        </w:rPr>
        <w:t>8</w:t>
      </w:r>
      <w:r w:rsidR="12FF7E9C" w:rsidRPr="1AF4DC93">
        <w:rPr>
          <w:rFonts w:ascii="Arial" w:eastAsia="Arial" w:hAnsi="Arial" w:cs="Arial"/>
          <w:b/>
          <w:bCs/>
        </w:rPr>
        <w:t>. Conclusion</w:t>
      </w:r>
    </w:p>
    <w:p w14:paraId="2C9F6C88" w14:textId="1A708C18" w:rsidR="5ABDBE37" w:rsidRPr="003A0436" w:rsidRDefault="12FF7E9C" w:rsidP="0069486D">
      <w:pPr>
        <w:spacing w:line="276" w:lineRule="auto"/>
        <w:jc w:val="both"/>
      </w:pPr>
      <w:r w:rsidRPr="3BC752BF">
        <w:rPr>
          <w:rFonts w:ascii="Arial" w:eastAsia="Arial" w:hAnsi="Arial" w:cs="Arial"/>
          <w:b/>
          <w:bCs/>
        </w:rPr>
        <w:t xml:space="preserve"> </w:t>
      </w:r>
    </w:p>
    <w:p w14:paraId="50F42369" w14:textId="518F8A8C" w:rsidR="5ABDBE37" w:rsidRPr="003A0436" w:rsidRDefault="12FF7E9C" w:rsidP="0069486D">
      <w:pPr>
        <w:spacing w:line="257" w:lineRule="auto"/>
        <w:ind w:right="-20"/>
        <w:jc w:val="both"/>
      </w:pPr>
      <w:r w:rsidRPr="3BC752BF">
        <w:rPr>
          <w:rFonts w:ascii="Arial" w:eastAsia="Arial" w:hAnsi="Arial" w:cs="Arial"/>
        </w:rPr>
        <w:t>In conclusion, the study highlighted both strengths and weaknesses in the current risk management practices within UEC of a specific Trust. A patient-centred approach, combined with collaborative team dynamics and shared decision-making, emerged as critical strengths that enhance the effectiveness of risk management. However, the variability in risk tolerance among clinicians, coupled with resource constraints and communication barriers, presents significant challenges that need to be addressed.</w:t>
      </w:r>
    </w:p>
    <w:p w14:paraId="59C9611C" w14:textId="435A3818" w:rsidR="5ABDBE37" w:rsidRPr="003A0436" w:rsidRDefault="12FF7E9C" w:rsidP="0069486D">
      <w:pPr>
        <w:spacing w:line="257" w:lineRule="auto"/>
        <w:ind w:right="-20"/>
        <w:jc w:val="both"/>
      </w:pPr>
      <w:r w:rsidRPr="3BC752BF">
        <w:rPr>
          <w:rFonts w:ascii="Arial" w:eastAsia="Arial" w:hAnsi="Arial" w:cs="Arial"/>
        </w:rPr>
        <w:t xml:space="preserve"> </w:t>
      </w:r>
    </w:p>
    <w:p w14:paraId="4DB3FEC8" w14:textId="0A73131E" w:rsidR="5ABDBE37" w:rsidRPr="003A0436" w:rsidRDefault="12FF7E9C" w:rsidP="0069486D">
      <w:pPr>
        <w:spacing w:line="257" w:lineRule="auto"/>
        <w:ind w:right="-20"/>
        <w:jc w:val="both"/>
      </w:pPr>
      <w:r w:rsidRPr="1AF4DC93">
        <w:rPr>
          <w:rFonts w:ascii="Arial" w:eastAsia="Arial" w:hAnsi="Arial" w:cs="Arial"/>
        </w:rPr>
        <w:t>The A</w:t>
      </w:r>
      <w:r w:rsidR="1C857AAF" w:rsidRPr="1AF4DC93">
        <w:rPr>
          <w:rFonts w:ascii="Arial" w:eastAsia="Arial" w:hAnsi="Arial" w:cs="Arial"/>
        </w:rPr>
        <w:t xml:space="preserve">ppreciative </w:t>
      </w:r>
      <w:r w:rsidRPr="1AF4DC93">
        <w:rPr>
          <w:rFonts w:ascii="Arial" w:eastAsia="Arial" w:hAnsi="Arial" w:cs="Arial"/>
        </w:rPr>
        <w:t>I</w:t>
      </w:r>
      <w:r w:rsidR="116A4D93" w:rsidRPr="1AF4DC93">
        <w:rPr>
          <w:rFonts w:ascii="Arial" w:eastAsia="Arial" w:hAnsi="Arial" w:cs="Arial"/>
        </w:rPr>
        <w:t>nquiry</w:t>
      </w:r>
      <w:r w:rsidRPr="1AF4DC93">
        <w:rPr>
          <w:rFonts w:ascii="Arial" w:eastAsia="Arial" w:hAnsi="Arial" w:cs="Arial"/>
        </w:rPr>
        <w:t xml:space="preserve"> approach used in this study allowed for a balanced perspective of risk management, capturing both strengths and areas for improvement. While A</w:t>
      </w:r>
      <w:r w:rsidR="00AEF7FE" w:rsidRPr="1AF4DC93">
        <w:rPr>
          <w:rFonts w:ascii="Arial" w:eastAsia="Arial" w:hAnsi="Arial" w:cs="Arial"/>
        </w:rPr>
        <w:t xml:space="preserve">ppreciative Inquiry </w:t>
      </w:r>
      <w:r w:rsidRPr="1AF4DC93">
        <w:rPr>
          <w:rFonts w:ascii="Arial" w:eastAsia="Arial" w:hAnsi="Arial" w:cs="Arial"/>
        </w:rPr>
        <w:t xml:space="preserve">facilitated a positive, solution-focused discussion, it may have limited deeper exploration of systemic issues. </w:t>
      </w:r>
    </w:p>
    <w:p w14:paraId="6450198C" w14:textId="2CC26615" w:rsidR="5ABDBE37" w:rsidRPr="003A0436" w:rsidRDefault="12FF7E9C" w:rsidP="0069486D">
      <w:pPr>
        <w:spacing w:line="257" w:lineRule="auto"/>
        <w:ind w:right="-20"/>
        <w:jc w:val="both"/>
      </w:pPr>
      <w:r w:rsidRPr="3BC752BF">
        <w:rPr>
          <w:rFonts w:ascii="Arial" w:eastAsia="Arial" w:hAnsi="Arial" w:cs="Arial"/>
        </w:rPr>
        <w:t xml:space="preserve"> </w:t>
      </w:r>
    </w:p>
    <w:p w14:paraId="6D3C429F" w14:textId="360CD1B3" w:rsidR="5ABDBE37" w:rsidRPr="003A0436" w:rsidRDefault="12FF7E9C" w:rsidP="0069486D">
      <w:pPr>
        <w:spacing w:line="257" w:lineRule="auto"/>
        <w:ind w:right="-20"/>
        <w:jc w:val="both"/>
        <w:rPr>
          <w:rFonts w:ascii="Arial" w:eastAsia="Arial" w:hAnsi="Arial" w:cs="Arial"/>
        </w:rPr>
      </w:pPr>
      <w:r w:rsidRPr="1AF4DC93">
        <w:rPr>
          <w:rFonts w:ascii="Arial" w:eastAsia="Arial" w:hAnsi="Arial" w:cs="Arial"/>
        </w:rPr>
        <w:lastRenderedPageBreak/>
        <w:t>Overall, these findings advocate for a comprehensive risk management strategy within ICSs, one that aligns individual clinician responsibility with collective accountability and leverages positive practices identified through A</w:t>
      </w:r>
      <w:r w:rsidR="0241C406" w:rsidRPr="1AF4DC93">
        <w:rPr>
          <w:rFonts w:ascii="Arial" w:eastAsia="Arial" w:hAnsi="Arial" w:cs="Arial"/>
        </w:rPr>
        <w:t xml:space="preserve">ppreciative </w:t>
      </w:r>
      <w:r w:rsidRPr="1AF4DC93">
        <w:rPr>
          <w:rFonts w:ascii="Arial" w:eastAsia="Arial" w:hAnsi="Arial" w:cs="Arial"/>
        </w:rPr>
        <w:t>I</w:t>
      </w:r>
      <w:r w:rsidR="66884E24" w:rsidRPr="1AF4DC93">
        <w:rPr>
          <w:rFonts w:ascii="Arial" w:eastAsia="Arial" w:hAnsi="Arial" w:cs="Arial"/>
        </w:rPr>
        <w:t>nquiry</w:t>
      </w:r>
      <w:r w:rsidRPr="1AF4DC93">
        <w:rPr>
          <w:rFonts w:ascii="Arial" w:eastAsia="Arial" w:hAnsi="Arial" w:cs="Arial"/>
        </w:rPr>
        <w:t>. This approach offers ICSs a sustainable path to managing risk effectively, particularly in high-demand areas like U</w:t>
      </w:r>
      <w:r w:rsidR="228D87AD" w:rsidRPr="1AF4DC93">
        <w:rPr>
          <w:rFonts w:ascii="Arial" w:eastAsia="Arial" w:hAnsi="Arial" w:cs="Arial"/>
        </w:rPr>
        <w:t>rgent and Emergency Care</w:t>
      </w:r>
      <w:r w:rsidR="4C4DBC87" w:rsidRPr="1AF4DC93">
        <w:rPr>
          <w:rFonts w:ascii="Arial" w:eastAsia="Arial" w:hAnsi="Arial" w:cs="Arial"/>
        </w:rPr>
        <w:t xml:space="preserve"> that </w:t>
      </w:r>
      <w:r w:rsidR="4ADD86D5" w:rsidRPr="1AF4DC93">
        <w:rPr>
          <w:rFonts w:ascii="Arial" w:eastAsia="Arial" w:hAnsi="Arial" w:cs="Arial"/>
        </w:rPr>
        <w:t>is</w:t>
      </w:r>
      <w:r w:rsidR="4C4DBC87" w:rsidRPr="1AF4DC93">
        <w:rPr>
          <w:rFonts w:ascii="Arial" w:eastAsia="Arial" w:hAnsi="Arial" w:cs="Arial"/>
        </w:rPr>
        <w:t xml:space="preserve"> a key </w:t>
      </w:r>
      <w:r w:rsidR="3091CB2D" w:rsidRPr="1AF4DC93">
        <w:rPr>
          <w:rFonts w:ascii="Arial" w:eastAsia="Arial" w:hAnsi="Arial" w:cs="Arial"/>
        </w:rPr>
        <w:t>priority</w:t>
      </w:r>
      <w:r w:rsidR="4C4DBC87" w:rsidRPr="1AF4DC93">
        <w:rPr>
          <w:rFonts w:ascii="Arial" w:eastAsia="Arial" w:hAnsi="Arial" w:cs="Arial"/>
        </w:rPr>
        <w:t xml:space="preserve"> area as detailed in the 2024/2025 NHS Key Priorities </w:t>
      </w:r>
      <w:r w:rsidR="07850D1A" w:rsidRPr="1AF4DC93">
        <w:rPr>
          <w:rFonts w:ascii="Arial" w:eastAsia="Arial" w:hAnsi="Arial" w:cs="Arial"/>
        </w:rPr>
        <w:t>and Operation</w:t>
      </w:r>
      <w:r w:rsidR="00D70671">
        <w:rPr>
          <w:rFonts w:ascii="Arial" w:eastAsia="Arial" w:hAnsi="Arial" w:cs="Arial"/>
        </w:rPr>
        <w:t>s</w:t>
      </w:r>
      <w:r w:rsidR="07850D1A" w:rsidRPr="1AF4DC93">
        <w:rPr>
          <w:rFonts w:ascii="Arial" w:eastAsia="Arial" w:hAnsi="Arial" w:cs="Arial"/>
        </w:rPr>
        <w:t xml:space="preserve"> Guidance</w:t>
      </w:r>
      <w:r w:rsidRPr="1AF4DC93">
        <w:rPr>
          <w:rFonts w:ascii="Arial" w:eastAsia="Arial" w:hAnsi="Arial" w:cs="Arial"/>
        </w:rPr>
        <w:t>. Future work should consider a complementary approach, including problem-based inquiries, to better understand the full spectrum of risk-related challenges.</w:t>
      </w:r>
    </w:p>
    <w:p w14:paraId="3CB54591" w14:textId="724037A4" w:rsidR="5ABDBE37" w:rsidRPr="003A0436" w:rsidRDefault="12FF7E9C" w:rsidP="0069486D">
      <w:pPr>
        <w:spacing w:after="160" w:line="276" w:lineRule="auto"/>
        <w:jc w:val="both"/>
      </w:pPr>
      <w:r w:rsidRPr="3BC752BF">
        <w:rPr>
          <w:rFonts w:ascii="Arial" w:eastAsia="Arial" w:hAnsi="Arial" w:cs="Arial"/>
          <w:color w:val="000000" w:themeColor="text1"/>
        </w:rPr>
        <w:t xml:space="preserve"> </w:t>
      </w:r>
    </w:p>
    <w:p w14:paraId="457AD32C" w14:textId="1C6C29CB" w:rsidR="5ABDBE37" w:rsidRPr="003A0436" w:rsidRDefault="6178C66B" w:rsidP="00D848D0">
      <w:pPr>
        <w:spacing w:after="160" w:line="276" w:lineRule="auto"/>
        <w:rPr>
          <w:rFonts w:ascii="Arial" w:eastAsia="Arial" w:hAnsi="Arial" w:cs="Arial"/>
        </w:rPr>
      </w:pPr>
      <w:r w:rsidRPr="1AF4DC93">
        <w:rPr>
          <w:rFonts w:ascii="Arial" w:eastAsia="Arial" w:hAnsi="Arial" w:cs="Arial"/>
          <w:b/>
          <w:bCs/>
        </w:rPr>
        <w:t>9</w:t>
      </w:r>
      <w:r w:rsidR="12FF7E9C" w:rsidRPr="1AF4DC93">
        <w:rPr>
          <w:rFonts w:ascii="Arial" w:eastAsia="Arial" w:hAnsi="Arial" w:cs="Arial"/>
          <w:b/>
          <w:bCs/>
        </w:rPr>
        <w:t>.</w:t>
      </w:r>
      <w:r w:rsidR="00D848D0">
        <w:rPr>
          <w:rFonts w:ascii="Arial" w:eastAsia="Arial" w:hAnsi="Arial" w:cs="Arial"/>
          <w:b/>
          <w:bCs/>
        </w:rPr>
        <w:t xml:space="preserve"> </w:t>
      </w:r>
      <w:r w:rsidR="12FF7E9C" w:rsidRPr="1AF4DC93">
        <w:rPr>
          <w:rFonts w:ascii="Arial" w:eastAsia="Arial" w:hAnsi="Arial" w:cs="Arial"/>
          <w:b/>
          <w:bCs/>
        </w:rPr>
        <w:t>Recommendations</w:t>
      </w:r>
      <w:r w:rsidR="5ABDBE37">
        <w:br/>
      </w:r>
      <w:r w:rsidR="12FF7E9C" w:rsidRPr="1AF4DC93">
        <w:rPr>
          <w:rFonts w:ascii="Times New Roman" w:eastAsia="Times New Roman" w:hAnsi="Times New Roman" w:cs="Times New Roman"/>
          <w:b/>
          <w:bCs/>
        </w:rPr>
        <w:t xml:space="preserve"> </w:t>
      </w:r>
      <w:r w:rsidR="5ABDBE37">
        <w:br/>
      </w:r>
      <w:r w:rsidR="23C92B8F" w:rsidRPr="1AF4DC93">
        <w:rPr>
          <w:rFonts w:ascii="Arial" w:eastAsia="Arial" w:hAnsi="Arial" w:cs="Arial"/>
          <w:b/>
          <w:bCs/>
        </w:rPr>
        <w:t>9.1</w:t>
      </w:r>
      <w:r w:rsidR="00545543">
        <w:rPr>
          <w:rFonts w:ascii="Arial" w:eastAsia="Arial" w:hAnsi="Arial" w:cs="Arial"/>
          <w:b/>
          <w:bCs/>
        </w:rPr>
        <w:t xml:space="preserve"> </w:t>
      </w:r>
      <w:r w:rsidR="23C92B8F" w:rsidRPr="1AF4DC93">
        <w:rPr>
          <w:rFonts w:ascii="Arial" w:eastAsia="Arial" w:hAnsi="Arial" w:cs="Arial"/>
          <w:b/>
          <w:bCs/>
        </w:rPr>
        <w:t>Future Research:</w:t>
      </w:r>
    </w:p>
    <w:p w14:paraId="47EE7647" w14:textId="7894B3E9" w:rsidR="00122F9D" w:rsidRPr="00106553" w:rsidRDefault="00106553" w:rsidP="0069486D">
      <w:pPr>
        <w:spacing w:after="160" w:line="276" w:lineRule="auto"/>
        <w:jc w:val="both"/>
        <w:rPr>
          <w:rFonts w:ascii="Arial" w:eastAsia="Arial" w:hAnsi="Arial" w:cs="Arial"/>
        </w:rPr>
      </w:pPr>
      <w:r w:rsidRPr="00106553">
        <w:rPr>
          <w:rFonts w:ascii="Arial" w:eastAsia="Arial" w:hAnsi="Arial" w:cs="Arial"/>
        </w:rPr>
        <w:t>Further research should be undertaken using a broader sample of ICSs to enhance the diversity and applicability of results</w:t>
      </w:r>
      <w:r w:rsidR="00572C30">
        <w:rPr>
          <w:rFonts w:ascii="Arial" w:eastAsia="Arial" w:hAnsi="Arial" w:cs="Arial"/>
        </w:rPr>
        <w:t xml:space="preserve">. </w:t>
      </w:r>
      <w:r w:rsidRPr="00106553">
        <w:rPr>
          <w:rFonts w:ascii="Arial" w:eastAsia="Arial" w:hAnsi="Arial" w:cs="Arial"/>
        </w:rPr>
        <w:t>Further research should focus on exploring variations in risk governance and its impact on collaborative healthcare delivery.</w:t>
      </w:r>
    </w:p>
    <w:p w14:paraId="4C90D6A6" w14:textId="5BEA55E7" w:rsidR="5ABDBE37" w:rsidRPr="003A0436" w:rsidRDefault="175B966F" w:rsidP="0069486D">
      <w:pPr>
        <w:spacing w:after="160" w:line="276" w:lineRule="auto"/>
        <w:jc w:val="both"/>
        <w:rPr>
          <w:rFonts w:ascii="Arial" w:eastAsia="Arial" w:hAnsi="Arial" w:cs="Arial"/>
        </w:rPr>
      </w:pPr>
      <w:r w:rsidRPr="1AF4DC93">
        <w:rPr>
          <w:rFonts w:ascii="Arial" w:eastAsia="Arial" w:hAnsi="Arial" w:cs="Arial"/>
          <w:b/>
          <w:bCs/>
        </w:rPr>
        <w:t xml:space="preserve">9.2 </w:t>
      </w:r>
      <w:r w:rsidR="6CD269FF" w:rsidRPr="1AF4DC93">
        <w:rPr>
          <w:rFonts w:ascii="Arial" w:eastAsia="Arial" w:hAnsi="Arial" w:cs="Arial"/>
          <w:b/>
          <w:bCs/>
        </w:rPr>
        <w:t>Governance of Risk Management:</w:t>
      </w:r>
      <w:r w:rsidR="6CD269FF" w:rsidRPr="1AF4DC93">
        <w:rPr>
          <w:rFonts w:ascii="Arial" w:eastAsia="Arial" w:hAnsi="Arial" w:cs="Arial"/>
        </w:rPr>
        <w:t xml:space="preserve"> </w:t>
      </w:r>
    </w:p>
    <w:p w14:paraId="06C67573" w14:textId="7BF24898" w:rsidR="00B728D5" w:rsidRPr="00B728D5" w:rsidRDefault="00B728D5" w:rsidP="00B728D5">
      <w:pPr>
        <w:spacing w:line="257" w:lineRule="auto"/>
        <w:jc w:val="both"/>
        <w:rPr>
          <w:rFonts w:ascii="Arial" w:eastAsia="Arial" w:hAnsi="Arial" w:cs="Arial"/>
        </w:rPr>
      </w:pPr>
      <w:r w:rsidRPr="00B728D5">
        <w:rPr>
          <w:rFonts w:ascii="Arial" w:eastAsia="Arial" w:hAnsi="Arial" w:cs="Arial"/>
        </w:rPr>
        <w:t>ICSs should review the governance of risk management to allow organisations to have shared knowledge and understanding of risks across agencies to allow for better collaboration in terms of mitigation and information sharing</w:t>
      </w:r>
      <w:r w:rsidR="0006712E">
        <w:rPr>
          <w:rFonts w:ascii="Arial" w:eastAsia="Arial" w:hAnsi="Arial" w:cs="Arial"/>
        </w:rPr>
        <w:t xml:space="preserve">. </w:t>
      </w:r>
      <w:r w:rsidRPr="00B728D5">
        <w:rPr>
          <w:rFonts w:ascii="Arial" w:eastAsia="Arial" w:hAnsi="Arial" w:cs="Arial"/>
        </w:rPr>
        <w:t>This includes a shared approach to risk that balances individual clinician responsibility with collective accountability, supporting a more cohesive, resilient healthcare system. </w:t>
      </w:r>
    </w:p>
    <w:p w14:paraId="1D65DDAA" w14:textId="77777777" w:rsidR="0034033B" w:rsidRDefault="0034033B" w:rsidP="0069486D">
      <w:pPr>
        <w:spacing w:line="257" w:lineRule="auto"/>
        <w:jc w:val="both"/>
        <w:rPr>
          <w:rFonts w:ascii="Arial" w:eastAsia="Arial" w:hAnsi="Arial" w:cs="Arial"/>
          <w:b/>
          <w:bCs/>
        </w:rPr>
      </w:pPr>
    </w:p>
    <w:p w14:paraId="4A612D10" w14:textId="36F984BB" w:rsidR="5ABDBE37" w:rsidRPr="003A0436" w:rsidRDefault="35653918" w:rsidP="0069486D">
      <w:pPr>
        <w:spacing w:line="257" w:lineRule="auto"/>
        <w:jc w:val="both"/>
        <w:rPr>
          <w:rFonts w:ascii="Arial" w:eastAsia="Arial" w:hAnsi="Arial" w:cs="Arial"/>
          <w:b/>
          <w:bCs/>
        </w:rPr>
      </w:pPr>
      <w:r w:rsidRPr="022D95A7">
        <w:rPr>
          <w:rFonts w:ascii="Arial" w:eastAsia="Arial" w:hAnsi="Arial" w:cs="Arial"/>
          <w:b/>
          <w:bCs/>
        </w:rPr>
        <w:t xml:space="preserve">9.3 </w:t>
      </w:r>
      <w:r w:rsidR="10CAE932" w:rsidRPr="022D95A7">
        <w:rPr>
          <w:rFonts w:ascii="Arial" w:eastAsia="Arial" w:hAnsi="Arial" w:cs="Arial"/>
          <w:b/>
          <w:bCs/>
        </w:rPr>
        <w:t xml:space="preserve">Risk Strategies: </w:t>
      </w:r>
    </w:p>
    <w:p w14:paraId="290E5B1B" w14:textId="32E81453" w:rsidR="5ABDBE37" w:rsidRPr="003A0436" w:rsidRDefault="5ABDBE37" w:rsidP="0069486D">
      <w:pPr>
        <w:spacing w:line="257" w:lineRule="auto"/>
        <w:jc w:val="both"/>
        <w:rPr>
          <w:rFonts w:ascii="Arial" w:eastAsia="Arial" w:hAnsi="Arial" w:cs="Arial"/>
          <w:b/>
          <w:bCs/>
        </w:rPr>
      </w:pPr>
    </w:p>
    <w:p w14:paraId="133244D5" w14:textId="77777777" w:rsidR="007E03D2" w:rsidRDefault="007E03D2" w:rsidP="007E03D2">
      <w:pPr>
        <w:spacing w:line="257" w:lineRule="auto"/>
        <w:jc w:val="both"/>
        <w:rPr>
          <w:rFonts w:ascii="Arial" w:eastAsia="Arial" w:hAnsi="Arial" w:cs="Arial"/>
        </w:rPr>
      </w:pPr>
      <w:r w:rsidRPr="007E03D2">
        <w:rPr>
          <w:rFonts w:ascii="Arial" w:eastAsia="Arial" w:hAnsi="Arial" w:cs="Arial"/>
        </w:rPr>
        <w:t>Although risk cannot be eliminated, joint risk strategies in relation to both resource and behaviour would support patients receiving quality care and support staff.   </w:t>
      </w:r>
    </w:p>
    <w:p w14:paraId="05E1F194" w14:textId="77777777" w:rsidR="007E03D2" w:rsidRPr="007E03D2" w:rsidRDefault="007E03D2" w:rsidP="007E03D2">
      <w:pPr>
        <w:spacing w:line="257" w:lineRule="auto"/>
        <w:jc w:val="both"/>
        <w:rPr>
          <w:rFonts w:ascii="Arial" w:eastAsia="Arial" w:hAnsi="Arial" w:cs="Arial"/>
        </w:rPr>
      </w:pPr>
    </w:p>
    <w:p w14:paraId="0A876152" w14:textId="69BF0ECB" w:rsidR="007E03D2" w:rsidRDefault="007E03D2" w:rsidP="007E03D2">
      <w:pPr>
        <w:spacing w:line="257" w:lineRule="auto"/>
        <w:jc w:val="both"/>
        <w:rPr>
          <w:rFonts w:ascii="Arial" w:eastAsia="Arial" w:hAnsi="Arial" w:cs="Arial"/>
        </w:rPr>
      </w:pPr>
      <w:r w:rsidRPr="007E03D2">
        <w:rPr>
          <w:rFonts w:ascii="Arial" w:eastAsia="Arial" w:hAnsi="Arial" w:cs="Arial"/>
          <w:b/>
          <w:bCs/>
        </w:rPr>
        <w:t>9.3a)</w:t>
      </w:r>
      <w:r>
        <w:rPr>
          <w:rFonts w:ascii="Arial" w:eastAsia="Arial" w:hAnsi="Arial" w:cs="Arial"/>
        </w:rPr>
        <w:t xml:space="preserve"> </w:t>
      </w:r>
      <w:r w:rsidRPr="007E03D2">
        <w:rPr>
          <w:rFonts w:ascii="Arial" w:eastAsia="Arial" w:hAnsi="Arial" w:cs="Arial"/>
        </w:rPr>
        <w:t>ICSs should develop a shared resource-driven risk management strategy across organisations exploring opportunities for joint commissioning and resource allocation, with the view to improve wider system efficiency.  </w:t>
      </w:r>
    </w:p>
    <w:p w14:paraId="5ED48534" w14:textId="77777777" w:rsidR="007E03D2" w:rsidRPr="007E03D2" w:rsidRDefault="007E03D2" w:rsidP="007E03D2">
      <w:pPr>
        <w:spacing w:line="257" w:lineRule="auto"/>
        <w:jc w:val="both"/>
        <w:rPr>
          <w:rFonts w:ascii="Arial" w:eastAsia="Arial" w:hAnsi="Arial" w:cs="Arial"/>
        </w:rPr>
      </w:pPr>
    </w:p>
    <w:p w14:paraId="06AD3446" w14:textId="395C2128" w:rsidR="007E03D2" w:rsidRDefault="007E03D2" w:rsidP="007E03D2">
      <w:pPr>
        <w:spacing w:line="257" w:lineRule="auto"/>
        <w:jc w:val="both"/>
        <w:rPr>
          <w:rFonts w:ascii="Arial" w:eastAsia="Arial" w:hAnsi="Arial" w:cs="Arial"/>
        </w:rPr>
      </w:pPr>
      <w:r w:rsidRPr="007E03D2">
        <w:rPr>
          <w:rFonts w:ascii="Arial" w:eastAsia="Arial" w:hAnsi="Arial" w:cs="Arial"/>
          <w:b/>
          <w:bCs/>
        </w:rPr>
        <w:t>9.3b)</w:t>
      </w:r>
      <w:r>
        <w:rPr>
          <w:rFonts w:ascii="Arial" w:eastAsia="Arial" w:hAnsi="Arial" w:cs="Arial"/>
          <w:b/>
          <w:bCs/>
        </w:rPr>
        <w:t xml:space="preserve"> </w:t>
      </w:r>
      <w:r w:rsidRPr="007E03D2">
        <w:rPr>
          <w:rFonts w:ascii="Arial" w:eastAsia="Arial" w:hAnsi="Arial" w:cs="Arial"/>
        </w:rPr>
        <w:t>ICSs should implement a behavioural strategy for risk management, encompassing joint training opportunities in relation to the understanding and management of risk to ensure consistency in values, culture and behaviour of risk.</w:t>
      </w:r>
    </w:p>
    <w:p w14:paraId="1C88C502" w14:textId="77777777" w:rsidR="007E03D2" w:rsidRPr="007E03D2" w:rsidRDefault="007E03D2" w:rsidP="007E03D2">
      <w:pPr>
        <w:spacing w:line="257" w:lineRule="auto"/>
        <w:jc w:val="both"/>
        <w:rPr>
          <w:rFonts w:ascii="Arial" w:eastAsia="Arial" w:hAnsi="Arial" w:cs="Arial"/>
        </w:rPr>
      </w:pPr>
    </w:p>
    <w:p w14:paraId="3DBB1EB9" w14:textId="7D0DBE0B" w:rsidR="007E03D2" w:rsidRDefault="007E03D2" w:rsidP="007E03D2">
      <w:pPr>
        <w:spacing w:line="257" w:lineRule="auto"/>
        <w:jc w:val="both"/>
        <w:rPr>
          <w:rFonts w:ascii="Arial" w:eastAsia="Arial" w:hAnsi="Arial" w:cs="Arial"/>
          <w:b/>
          <w:bCs/>
        </w:rPr>
      </w:pPr>
      <w:r w:rsidRPr="007E03D2">
        <w:rPr>
          <w:rFonts w:ascii="Arial" w:eastAsia="Arial" w:hAnsi="Arial" w:cs="Arial"/>
          <w:b/>
          <w:bCs/>
        </w:rPr>
        <w:t>9.4 Addressing Disconnects Between Systems and Individuals</w:t>
      </w:r>
      <w:r w:rsidR="00443996">
        <w:rPr>
          <w:rFonts w:ascii="Arial" w:eastAsia="Arial" w:hAnsi="Arial" w:cs="Arial"/>
          <w:b/>
          <w:bCs/>
        </w:rPr>
        <w:t>:</w:t>
      </w:r>
    </w:p>
    <w:p w14:paraId="305B6E7B" w14:textId="77777777" w:rsidR="0052283F" w:rsidRPr="007E03D2" w:rsidRDefault="0052283F" w:rsidP="007E03D2">
      <w:pPr>
        <w:spacing w:line="257" w:lineRule="auto"/>
        <w:jc w:val="both"/>
        <w:rPr>
          <w:rFonts w:ascii="Arial" w:eastAsia="Arial" w:hAnsi="Arial" w:cs="Arial"/>
        </w:rPr>
      </w:pPr>
    </w:p>
    <w:p w14:paraId="4E966903" w14:textId="77777777" w:rsidR="007E03D2" w:rsidRPr="007E03D2" w:rsidRDefault="007E03D2" w:rsidP="007E03D2">
      <w:pPr>
        <w:spacing w:line="257" w:lineRule="auto"/>
        <w:jc w:val="both"/>
        <w:rPr>
          <w:rFonts w:ascii="Arial" w:eastAsia="Arial" w:hAnsi="Arial" w:cs="Arial"/>
        </w:rPr>
      </w:pPr>
      <w:r w:rsidRPr="007E03D2">
        <w:rPr>
          <w:rFonts w:ascii="Arial" w:eastAsia="Arial" w:hAnsi="Arial" w:cs="Arial"/>
        </w:rPr>
        <w:t>Future research</w:t>
      </w:r>
      <w:r w:rsidRPr="007E03D2">
        <w:rPr>
          <w:rFonts w:ascii="Arial" w:eastAsia="Arial" w:hAnsi="Arial" w:cs="Arial"/>
          <w:b/>
          <w:bCs/>
        </w:rPr>
        <w:t> </w:t>
      </w:r>
      <w:r w:rsidRPr="007E03D2">
        <w:rPr>
          <w:rFonts w:ascii="Arial" w:eastAsia="Arial" w:hAnsi="Arial" w:cs="Arial"/>
        </w:rPr>
        <w:t>should be undertaken to explore in greater detail the disconnect between risk management at both system and individual level, ascertaining if the two elements can be aligned to improve systems and processes in relation to overall risk management. </w:t>
      </w:r>
    </w:p>
    <w:p w14:paraId="49BC969A" w14:textId="470AF4AF" w:rsidR="5ABDBE37" w:rsidRPr="003A0436" w:rsidRDefault="5ABDBE37" w:rsidP="1AF4DC93">
      <w:pPr>
        <w:spacing w:line="257" w:lineRule="auto"/>
        <w:jc w:val="both"/>
        <w:rPr>
          <w:rFonts w:ascii="Arial" w:eastAsia="Arial" w:hAnsi="Arial" w:cs="Arial"/>
        </w:rPr>
      </w:pPr>
    </w:p>
    <w:p w14:paraId="00EFA48A" w14:textId="2AC2CDEE" w:rsidR="00B2451C" w:rsidRPr="00443996" w:rsidRDefault="00B2451C" w:rsidP="3BC752BF">
      <w:pPr>
        <w:spacing w:line="257" w:lineRule="auto"/>
        <w:rPr>
          <w:rFonts w:ascii="Arial" w:eastAsia="Arial" w:hAnsi="Arial" w:cs="Arial"/>
          <w:b/>
          <w:bCs/>
        </w:rPr>
      </w:pPr>
    </w:p>
    <w:p w14:paraId="1C6B5F51" w14:textId="51727E24" w:rsidR="5ABDBE37" w:rsidRPr="003A0436" w:rsidRDefault="2428CCF1" w:rsidP="022D95A7">
      <w:pPr>
        <w:spacing w:line="257" w:lineRule="auto"/>
        <w:rPr>
          <w:rFonts w:ascii="Arial" w:eastAsia="Arial" w:hAnsi="Arial" w:cs="Arial"/>
          <w:b/>
          <w:bCs/>
        </w:rPr>
      </w:pPr>
      <w:r w:rsidRPr="022D95A7">
        <w:rPr>
          <w:rFonts w:ascii="Arial" w:eastAsia="Arial" w:hAnsi="Arial" w:cs="Arial"/>
          <w:b/>
          <w:bCs/>
        </w:rPr>
        <w:t>10</w:t>
      </w:r>
      <w:r w:rsidR="00D1008A">
        <w:rPr>
          <w:rFonts w:ascii="Arial" w:eastAsia="Arial" w:hAnsi="Arial" w:cs="Arial"/>
          <w:b/>
          <w:bCs/>
        </w:rPr>
        <w:t xml:space="preserve">. </w:t>
      </w:r>
      <w:r w:rsidR="12FF7E9C" w:rsidRPr="022D95A7">
        <w:rPr>
          <w:rFonts w:ascii="Arial" w:eastAsia="Arial" w:hAnsi="Arial" w:cs="Arial"/>
          <w:b/>
          <w:bCs/>
        </w:rPr>
        <w:t>APPENDIX 1: Evidence Search Service Results of Your Search Request Clinical Risk Management in Complex Healthcare Systems</w:t>
      </w:r>
    </w:p>
    <w:p w14:paraId="6CA7DBAC" w14:textId="4895B03B" w:rsidR="00BD2215" w:rsidRDefault="12FF7E9C" w:rsidP="00BD2215">
      <w:pPr>
        <w:spacing w:line="257" w:lineRule="auto"/>
        <w:ind w:left="720" w:hanging="720"/>
        <w:jc w:val="both"/>
      </w:pPr>
      <w:r w:rsidRPr="022D95A7">
        <w:rPr>
          <w:rFonts w:ascii="Arial" w:eastAsia="Arial" w:hAnsi="Arial" w:cs="Arial"/>
          <w:b/>
          <w:bCs/>
        </w:rPr>
        <w:t xml:space="preserve"> </w:t>
      </w:r>
    </w:p>
    <w:p w14:paraId="7EA34C3E" w14:textId="68CBFDA8" w:rsidR="00BD2215" w:rsidRDefault="00E63D6F" w:rsidP="00BD2215">
      <w:pPr>
        <w:spacing w:line="257" w:lineRule="auto"/>
        <w:ind w:left="720" w:hanging="720"/>
        <w:jc w:val="both"/>
      </w:pPr>
      <w:r>
        <w:object w:dxaOrig="1075" w:dyaOrig="702" w14:anchorId="42419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35.25pt" o:ole="">
            <v:imagedata r:id="rId11" o:title=""/>
          </v:shape>
          <o:OLEObject Type="Embed" ProgID="Acrobat.Document.DC" ShapeID="_x0000_i1025" DrawAspect="Icon" ObjectID="_1799581496" r:id="rId12"/>
        </w:object>
      </w:r>
    </w:p>
    <w:p w14:paraId="59B0E2FA" w14:textId="77777777" w:rsidR="00BD2215" w:rsidRDefault="00BD2215" w:rsidP="00BD2215">
      <w:pPr>
        <w:spacing w:line="257" w:lineRule="auto"/>
        <w:ind w:left="720" w:hanging="720"/>
        <w:jc w:val="both"/>
      </w:pPr>
    </w:p>
    <w:p w14:paraId="09878F5B" w14:textId="77777777" w:rsidR="00BD2215" w:rsidRPr="003A0436" w:rsidRDefault="00BD2215" w:rsidP="00BD2215">
      <w:pPr>
        <w:spacing w:line="257" w:lineRule="auto"/>
        <w:rPr>
          <w:rFonts w:ascii="Arial" w:eastAsia="Arial" w:hAnsi="Arial" w:cs="Arial"/>
          <w:b/>
          <w:bCs/>
        </w:rPr>
      </w:pPr>
      <w:r w:rsidRPr="022D95A7">
        <w:rPr>
          <w:rFonts w:ascii="Arial" w:eastAsia="Arial" w:hAnsi="Arial" w:cs="Arial"/>
          <w:b/>
          <w:bCs/>
        </w:rPr>
        <w:t xml:space="preserve">APPENDIX 2: Focus Group Discussion Guide </w:t>
      </w:r>
    </w:p>
    <w:p w14:paraId="19193841" w14:textId="77777777" w:rsidR="00BD2215" w:rsidRDefault="00BD2215" w:rsidP="00BD2215">
      <w:pPr>
        <w:spacing w:line="257" w:lineRule="auto"/>
        <w:jc w:val="both"/>
      </w:pPr>
    </w:p>
    <w:p w14:paraId="778FCCFB" w14:textId="77777777" w:rsidR="00BD2215" w:rsidRDefault="00BD2215" w:rsidP="00BD2215">
      <w:pPr>
        <w:pStyle w:val="paragraph"/>
        <w:spacing w:before="0" w:beforeAutospacing="0" w:after="0" w:afterAutospacing="0" w:line="360" w:lineRule="auto"/>
        <w:jc w:val="center"/>
        <w:textAlignment w:val="baseline"/>
        <w:rPr>
          <w:rStyle w:val="normaltextrun"/>
          <w:rFonts w:ascii="Arial" w:eastAsiaTheme="majorEastAsia" w:hAnsi="Arial" w:cs="Arial"/>
          <w:b/>
          <w:bCs/>
          <w:color w:val="000000"/>
          <w:u w:val="single"/>
        </w:rPr>
      </w:pPr>
      <w:r w:rsidRPr="007A6BF5">
        <w:rPr>
          <w:rStyle w:val="eop"/>
          <w:rFonts w:ascii="Arial" w:eastAsiaTheme="majorEastAsia" w:hAnsi="Arial" w:cs="Arial"/>
          <w:b/>
          <w:bCs/>
          <w:u w:val="single"/>
        </w:rPr>
        <w:t xml:space="preserve">Reimagining Risk Focus Group </w:t>
      </w:r>
      <w:r w:rsidRPr="007A6BF5">
        <w:rPr>
          <w:rStyle w:val="normaltextrun"/>
          <w:rFonts w:ascii="Arial" w:eastAsiaTheme="majorEastAsia" w:hAnsi="Arial" w:cs="Arial"/>
          <w:b/>
          <w:bCs/>
          <w:color w:val="000000"/>
          <w:u w:val="single"/>
        </w:rPr>
        <w:t>Participant Information Sheet</w:t>
      </w:r>
    </w:p>
    <w:p w14:paraId="62B7C24D" w14:textId="77777777" w:rsidR="00BD2215" w:rsidRPr="007A6BF5" w:rsidRDefault="00BD2215" w:rsidP="00BD2215">
      <w:pPr>
        <w:pStyle w:val="paragraph"/>
        <w:spacing w:before="0" w:beforeAutospacing="0" w:after="0" w:afterAutospacing="0" w:line="360" w:lineRule="auto"/>
        <w:jc w:val="center"/>
        <w:textAlignment w:val="baseline"/>
        <w:rPr>
          <w:rFonts w:ascii="Arial" w:hAnsi="Arial" w:cs="Arial"/>
        </w:rPr>
      </w:pPr>
    </w:p>
    <w:p w14:paraId="3EA5ED66" w14:textId="6ADE1F88" w:rsidR="00BD2215" w:rsidRDefault="00BD2215" w:rsidP="00BD2215">
      <w:pPr>
        <w:pStyle w:val="paragraph"/>
        <w:spacing w:before="0" w:beforeAutospacing="0" w:after="0" w:afterAutospacing="0" w:line="360" w:lineRule="auto"/>
        <w:textAlignment w:val="baseline"/>
        <w:rPr>
          <w:rStyle w:val="eop"/>
          <w:rFonts w:ascii="Arial" w:eastAsiaTheme="majorEastAsia" w:hAnsi="Arial" w:cs="Arial"/>
          <w:color w:val="000000"/>
        </w:rPr>
      </w:pPr>
      <w:r w:rsidRPr="007A6BF5">
        <w:rPr>
          <w:rStyle w:val="normaltextrun"/>
          <w:rFonts w:ascii="Arial" w:eastAsiaTheme="majorEastAsia" w:hAnsi="Arial" w:cs="Arial"/>
          <w:color w:val="000000"/>
        </w:rPr>
        <w:t>This is a participant information sheet provisioned for the Midlands Clinical Senate</w:t>
      </w:r>
      <w:r w:rsidR="00DE0E4C">
        <w:rPr>
          <w:rStyle w:val="normaltextrun"/>
          <w:rFonts w:ascii="Arial" w:eastAsiaTheme="majorEastAsia" w:hAnsi="Arial" w:cs="Arial"/>
          <w:color w:val="000000"/>
        </w:rPr>
        <w:t>(s)</w:t>
      </w:r>
      <w:r w:rsidRPr="007A6BF5">
        <w:rPr>
          <w:rStyle w:val="normaltextrun"/>
          <w:rFonts w:ascii="Arial" w:eastAsiaTheme="majorEastAsia" w:hAnsi="Arial" w:cs="Arial"/>
          <w:color w:val="000000"/>
        </w:rPr>
        <w:t xml:space="preserve"> “Reimagining Risk” project; A proactive Clinical Senate</w:t>
      </w:r>
      <w:r w:rsidR="00DE0E4C">
        <w:rPr>
          <w:rStyle w:val="normaltextrun"/>
          <w:rFonts w:ascii="Arial" w:eastAsiaTheme="majorEastAsia" w:hAnsi="Arial" w:cs="Arial"/>
          <w:color w:val="000000"/>
        </w:rPr>
        <w:t>(s)</w:t>
      </w:r>
      <w:r w:rsidRPr="007A6BF5">
        <w:rPr>
          <w:rStyle w:val="normaltextrun"/>
          <w:rFonts w:ascii="Arial" w:eastAsiaTheme="majorEastAsia" w:hAnsi="Arial" w:cs="Arial"/>
          <w:color w:val="000000"/>
        </w:rPr>
        <w:t xml:space="preserve"> project focussed on collaborating with key stakeholders to develop a shared understanding of risk in Urgent and Emergency Care, as well as generating new and pragmatic ideas to risk management. Please read and consider this scenario and its accompanying questions. Your focus groups or interviews will be centred around this. </w:t>
      </w:r>
      <w:r w:rsidRPr="007A6BF5">
        <w:rPr>
          <w:rStyle w:val="eop"/>
          <w:rFonts w:ascii="Arial" w:eastAsiaTheme="majorEastAsia" w:hAnsi="Arial" w:cs="Arial"/>
          <w:color w:val="000000"/>
        </w:rPr>
        <w:t> </w:t>
      </w:r>
    </w:p>
    <w:p w14:paraId="7E912B55" w14:textId="77777777" w:rsidR="00BD2215" w:rsidRPr="007A6BF5" w:rsidRDefault="00BD2215" w:rsidP="00BD2215">
      <w:pPr>
        <w:pStyle w:val="paragraph"/>
        <w:spacing w:before="0" w:beforeAutospacing="0" w:after="0" w:afterAutospacing="0" w:line="360" w:lineRule="auto"/>
        <w:textAlignment w:val="baseline"/>
        <w:rPr>
          <w:rFonts w:ascii="Arial" w:hAnsi="Arial" w:cs="Arial"/>
        </w:rPr>
      </w:pPr>
    </w:p>
    <w:p w14:paraId="22384E72" w14:textId="77777777" w:rsidR="00BD2215" w:rsidRPr="007A6BF5" w:rsidRDefault="00BD2215" w:rsidP="00BD2215">
      <w:pPr>
        <w:pStyle w:val="paragraph"/>
        <w:spacing w:before="0" w:beforeAutospacing="0" w:after="0" w:afterAutospacing="0" w:line="360" w:lineRule="auto"/>
        <w:textAlignment w:val="baseline"/>
        <w:rPr>
          <w:rFonts w:ascii="Arial" w:hAnsi="Arial" w:cs="Arial"/>
        </w:rPr>
      </w:pPr>
      <w:r w:rsidRPr="007A6BF5">
        <w:rPr>
          <w:rStyle w:val="normaltextrun"/>
          <w:rFonts w:ascii="Arial" w:eastAsiaTheme="majorEastAsia" w:hAnsi="Arial" w:cs="Arial"/>
          <w:b/>
          <w:bCs/>
          <w:color w:val="000000"/>
          <w:u w:val="single"/>
        </w:rPr>
        <w:t>Stem:</w:t>
      </w:r>
      <w:r w:rsidRPr="007A6BF5">
        <w:rPr>
          <w:rStyle w:val="eop"/>
          <w:rFonts w:ascii="Arial" w:eastAsiaTheme="majorEastAsia" w:hAnsi="Arial" w:cs="Arial"/>
          <w:color w:val="000000"/>
        </w:rPr>
        <w:t> </w:t>
      </w:r>
    </w:p>
    <w:p w14:paraId="65263AE9" w14:textId="77777777" w:rsidR="00BD2215" w:rsidRPr="007A6BF5" w:rsidRDefault="00BD2215" w:rsidP="00BD2215">
      <w:pPr>
        <w:pStyle w:val="paragraph"/>
        <w:spacing w:before="0" w:beforeAutospacing="0" w:after="0" w:afterAutospacing="0" w:line="360" w:lineRule="auto"/>
        <w:textAlignment w:val="baseline"/>
        <w:rPr>
          <w:rFonts w:ascii="Arial" w:hAnsi="Arial" w:cs="Arial"/>
        </w:rPr>
      </w:pPr>
      <w:r w:rsidRPr="007A6BF5">
        <w:rPr>
          <w:rStyle w:val="normaltextrun"/>
          <w:rFonts w:ascii="Arial" w:eastAsiaTheme="majorEastAsia" w:hAnsi="Arial" w:cs="Arial"/>
          <w:color w:val="000000"/>
        </w:rPr>
        <w:t>A 50-year-old woman who goes to her general practice not feeling well. Her doctor examines her and suspects she has a skin infection and possible sepsis, which is a life-threatening condition caused by an infection. To treat her, the doctor decides to send her to the hospital and calls an ambulance.</w:t>
      </w:r>
      <w:r w:rsidRPr="007A6BF5">
        <w:rPr>
          <w:rStyle w:val="eop"/>
          <w:rFonts w:ascii="Arial" w:eastAsiaTheme="majorEastAsia" w:hAnsi="Arial" w:cs="Arial"/>
          <w:color w:val="000000"/>
        </w:rPr>
        <w:t> </w:t>
      </w:r>
    </w:p>
    <w:p w14:paraId="06AEF223" w14:textId="77777777" w:rsidR="00BD2215" w:rsidRPr="007A6BF5" w:rsidRDefault="00BD2215" w:rsidP="00BD2215">
      <w:pPr>
        <w:pStyle w:val="paragraph"/>
        <w:spacing w:before="0" w:beforeAutospacing="0" w:after="0" w:afterAutospacing="0" w:line="360" w:lineRule="auto"/>
        <w:textAlignment w:val="baseline"/>
        <w:rPr>
          <w:rFonts w:ascii="Arial" w:hAnsi="Arial" w:cs="Arial"/>
        </w:rPr>
      </w:pPr>
      <w:r w:rsidRPr="007A6BF5">
        <w:rPr>
          <w:rStyle w:val="normaltextrun"/>
          <w:rFonts w:ascii="Arial" w:eastAsiaTheme="majorEastAsia" w:hAnsi="Arial" w:cs="Arial"/>
          <w:color w:val="000000"/>
        </w:rPr>
        <w:t>However, the ambulance takes longer than expected to arrive. When the ambulance finally arrives, the paramedics give the patient IV fluids to help stabilize her condition. The paramedics then hand her over to the emergency department teams at the hospital, who take over her care.</w:t>
      </w:r>
      <w:r w:rsidRPr="007A6BF5">
        <w:rPr>
          <w:rStyle w:val="eop"/>
          <w:rFonts w:ascii="Arial" w:eastAsiaTheme="majorEastAsia" w:hAnsi="Arial" w:cs="Arial"/>
          <w:color w:val="000000"/>
        </w:rPr>
        <w:t> </w:t>
      </w:r>
    </w:p>
    <w:p w14:paraId="008BD500" w14:textId="0B0A8794" w:rsidR="00BD2215" w:rsidRPr="007A6BF5" w:rsidRDefault="00BD2215" w:rsidP="00BD2215">
      <w:pPr>
        <w:pStyle w:val="paragraph"/>
        <w:spacing w:before="0" w:beforeAutospacing="0" w:after="0" w:afterAutospacing="0" w:line="360" w:lineRule="auto"/>
        <w:textAlignment w:val="baseline"/>
        <w:rPr>
          <w:rFonts w:ascii="Arial" w:hAnsi="Arial" w:cs="Arial"/>
        </w:rPr>
      </w:pPr>
      <w:r w:rsidRPr="007A6BF5">
        <w:rPr>
          <w:rStyle w:val="normaltextrun"/>
          <w:rFonts w:ascii="Arial" w:eastAsiaTheme="majorEastAsia" w:hAnsi="Arial" w:cs="Arial"/>
          <w:color w:val="000000"/>
        </w:rPr>
        <w:t xml:space="preserve">The patient is admitted to the hospital under the care of a medical team, who assess her condition and provide appropriate treatment. After several days of treatment, the patient is ready to be discharged from the hospital. However, she is not completely healed and needs to continue her treatment at home. The medical team arranges for her to have follow-up appointments </w:t>
      </w:r>
      <w:r w:rsidR="006E40D6">
        <w:rPr>
          <w:rStyle w:val="normaltextrun"/>
          <w:rFonts w:ascii="Arial" w:eastAsiaTheme="majorEastAsia" w:hAnsi="Arial" w:cs="Arial"/>
          <w:color w:val="000000"/>
        </w:rPr>
        <w:t xml:space="preserve">and </w:t>
      </w:r>
      <w:r w:rsidRPr="007A6BF5">
        <w:rPr>
          <w:rStyle w:val="normaltextrun"/>
          <w:rFonts w:ascii="Arial" w:eastAsiaTheme="majorEastAsia" w:hAnsi="Arial" w:cs="Arial"/>
          <w:color w:val="000000"/>
        </w:rPr>
        <w:t>receive further doses of IV antibiotics to help fight the infection.</w:t>
      </w:r>
      <w:r w:rsidRPr="007A6BF5">
        <w:rPr>
          <w:rStyle w:val="eop"/>
          <w:rFonts w:ascii="Arial" w:eastAsiaTheme="majorEastAsia" w:hAnsi="Arial" w:cs="Arial"/>
          <w:color w:val="000000"/>
        </w:rPr>
        <w:t> </w:t>
      </w:r>
    </w:p>
    <w:p w14:paraId="0F7721E4" w14:textId="77777777" w:rsidR="00BD2215" w:rsidRPr="007A6BF5" w:rsidRDefault="00BD2215" w:rsidP="00BD2215">
      <w:pPr>
        <w:pStyle w:val="paragraph"/>
        <w:spacing w:before="0" w:beforeAutospacing="0" w:after="0" w:afterAutospacing="0" w:line="360" w:lineRule="auto"/>
        <w:textAlignment w:val="baseline"/>
        <w:rPr>
          <w:rFonts w:ascii="Arial" w:hAnsi="Arial" w:cs="Arial"/>
        </w:rPr>
      </w:pPr>
      <w:r w:rsidRPr="007A6BF5">
        <w:rPr>
          <w:rStyle w:val="normaltextrun"/>
          <w:rFonts w:ascii="Arial" w:eastAsiaTheme="majorEastAsia" w:hAnsi="Arial" w:cs="Arial"/>
          <w:color w:val="000000"/>
        </w:rPr>
        <w:lastRenderedPageBreak/>
        <w:t>During her stay at the hospital, the patient developed acute kidney injury (AKI), which is a sudden loss of kidney function. The medical team will also need to monitor her kidney function as part of her follow-up care. </w:t>
      </w:r>
      <w:r w:rsidRPr="007A6BF5">
        <w:rPr>
          <w:rStyle w:val="eop"/>
          <w:rFonts w:ascii="Arial" w:eastAsiaTheme="majorEastAsia" w:hAnsi="Arial" w:cs="Arial"/>
          <w:color w:val="000000"/>
        </w:rPr>
        <w:t> </w:t>
      </w:r>
    </w:p>
    <w:p w14:paraId="685BE6D8" w14:textId="77777777" w:rsidR="00BD2215" w:rsidRPr="007A6BF5" w:rsidRDefault="00BD2215" w:rsidP="00BD2215">
      <w:pPr>
        <w:pStyle w:val="paragraph"/>
        <w:numPr>
          <w:ilvl w:val="0"/>
          <w:numId w:val="9"/>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b/>
          <w:bCs/>
          <w:color w:val="000000"/>
        </w:rPr>
        <w:t>Developing shared understanding of risk within the scenario and within the teams</w:t>
      </w:r>
      <w:r w:rsidRPr="007A6BF5">
        <w:rPr>
          <w:rStyle w:val="eop"/>
          <w:rFonts w:ascii="Arial" w:eastAsiaTheme="majorEastAsia" w:hAnsi="Arial" w:cs="Arial"/>
          <w:color w:val="000000"/>
        </w:rPr>
        <w:t> </w:t>
      </w:r>
    </w:p>
    <w:p w14:paraId="28B3C898" w14:textId="7DF62DB8" w:rsidR="00BD2215" w:rsidRPr="007A6BF5" w:rsidRDefault="00BD2215" w:rsidP="00BD2215">
      <w:pPr>
        <w:pStyle w:val="paragraph"/>
        <w:numPr>
          <w:ilvl w:val="0"/>
          <w:numId w:val="10"/>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What are the risks in this scenario</w:t>
      </w:r>
      <w:r w:rsidR="00DE358B">
        <w:rPr>
          <w:rStyle w:val="normaltextrun"/>
          <w:rFonts w:ascii="Arial" w:eastAsiaTheme="majorEastAsia" w:hAnsi="Arial" w:cs="Arial"/>
          <w:color w:val="000000"/>
        </w:rPr>
        <w:t>?</w:t>
      </w:r>
      <w:r w:rsidRPr="007A6BF5">
        <w:rPr>
          <w:rStyle w:val="normaltextrun"/>
          <w:rFonts w:ascii="Arial" w:eastAsiaTheme="majorEastAsia" w:hAnsi="Arial" w:cs="Arial"/>
          <w:color w:val="000000"/>
        </w:rPr>
        <w:t> </w:t>
      </w:r>
      <w:r w:rsidRPr="007A6BF5">
        <w:rPr>
          <w:rStyle w:val="eop"/>
          <w:rFonts w:ascii="Arial" w:eastAsiaTheme="majorEastAsia" w:hAnsi="Arial" w:cs="Arial"/>
          <w:color w:val="000000"/>
        </w:rPr>
        <w:t> </w:t>
      </w:r>
    </w:p>
    <w:p w14:paraId="14234264" w14:textId="77777777" w:rsidR="00BD2215" w:rsidRPr="007A6BF5" w:rsidRDefault="00BD2215" w:rsidP="00BD2215">
      <w:pPr>
        <w:pStyle w:val="paragraph"/>
        <w:numPr>
          <w:ilvl w:val="0"/>
          <w:numId w:val="11"/>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Can you share your thoughts about the broader factors that influence the management of the risks?</w:t>
      </w:r>
      <w:r w:rsidRPr="007A6BF5">
        <w:rPr>
          <w:rStyle w:val="eop"/>
          <w:rFonts w:ascii="Arial" w:eastAsiaTheme="majorEastAsia" w:hAnsi="Arial" w:cs="Arial"/>
          <w:color w:val="000000"/>
        </w:rPr>
        <w:t> </w:t>
      </w:r>
    </w:p>
    <w:p w14:paraId="27B6C1A2" w14:textId="77777777" w:rsidR="00BD2215" w:rsidRPr="007A6BF5" w:rsidRDefault="00BD2215" w:rsidP="00BD2215">
      <w:pPr>
        <w:pStyle w:val="paragraph"/>
        <w:numPr>
          <w:ilvl w:val="0"/>
          <w:numId w:val="12"/>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What factors have influenced your assessment and judgement of the risk in this scenario</w:t>
      </w:r>
      <w:r>
        <w:rPr>
          <w:rStyle w:val="normaltextrun"/>
          <w:rFonts w:ascii="Arial" w:eastAsiaTheme="majorEastAsia" w:hAnsi="Arial" w:cs="Arial"/>
          <w:color w:val="000000"/>
        </w:rPr>
        <w:t>?</w:t>
      </w:r>
      <w:r w:rsidRPr="007A6BF5">
        <w:rPr>
          <w:rStyle w:val="normaltextrun"/>
          <w:rFonts w:ascii="Arial" w:eastAsiaTheme="majorEastAsia" w:hAnsi="Arial" w:cs="Arial"/>
          <w:color w:val="000000"/>
        </w:rPr>
        <w:t>  </w:t>
      </w:r>
      <w:r w:rsidRPr="007A6BF5">
        <w:rPr>
          <w:rStyle w:val="eop"/>
          <w:rFonts w:ascii="Arial" w:eastAsiaTheme="majorEastAsia" w:hAnsi="Arial" w:cs="Arial"/>
          <w:color w:val="000000"/>
        </w:rPr>
        <w:t> </w:t>
      </w:r>
    </w:p>
    <w:p w14:paraId="292F2C62" w14:textId="77777777" w:rsidR="00BD2215" w:rsidRPr="007A6BF5" w:rsidRDefault="00BD2215" w:rsidP="00BD2215">
      <w:pPr>
        <w:pStyle w:val="paragraph"/>
        <w:numPr>
          <w:ilvl w:val="0"/>
          <w:numId w:val="13"/>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How much risk are you willing to tolerate?</w:t>
      </w:r>
      <w:r w:rsidRPr="007A6BF5">
        <w:rPr>
          <w:rStyle w:val="eop"/>
          <w:rFonts w:ascii="Arial" w:eastAsiaTheme="majorEastAsia" w:hAnsi="Arial" w:cs="Arial"/>
          <w:color w:val="000000"/>
        </w:rPr>
        <w:t> </w:t>
      </w:r>
    </w:p>
    <w:p w14:paraId="11C67EDA" w14:textId="77777777" w:rsidR="00BD2215" w:rsidRPr="007A6BF5" w:rsidRDefault="00BD2215" w:rsidP="00BD2215">
      <w:pPr>
        <w:pStyle w:val="paragraph"/>
        <w:numPr>
          <w:ilvl w:val="0"/>
          <w:numId w:val="14"/>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How would the levels and different types of risk impact your decision-making?</w:t>
      </w:r>
      <w:r w:rsidRPr="007A6BF5">
        <w:rPr>
          <w:rStyle w:val="eop"/>
          <w:rFonts w:ascii="Arial" w:eastAsiaTheme="majorEastAsia" w:hAnsi="Arial" w:cs="Arial"/>
          <w:color w:val="000000"/>
        </w:rPr>
        <w:t> </w:t>
      </w:r>
    </w:p>
    <w:p w14:paraId="06FD1D1B" w14:textId="77777777" w:rsidR="00BD2215" w:rsidRPr="007A6BF5" w:rsidRDefault="00BD2215" w:rsidP="00BD2215">
      <w:pPr>
        <w:pStyle w:val="paragraph"/>
        <w:numPr>
          <w:ilvl w:val="0"/>
          <w:numId w:val="15"/>
        </w:numPr>
        <w:spacing w:before="0" w:beforeAutospacing="0" w:after="0" w:afterAutospacing="0" w:line="360" w:lineRule="auto"/>
        <w:ind w:left="709" w:hanging="425"/>
        <w:textAlignment w:val="baseline"/>
        <w:rPr>
          <w:rStyle w:val="eop"/>
          <w:rFonts w:ascii="Arial" w:eastAsiaTheme="majorEastAsia" w:hAnsi="Arial" w:cs="Arial"/>
        </w:rPr>
      </w:pPr>
      <w:r w:rsidRPr="007A6BF5">
        <w:rPr>
          <w:rStyle w:val="normaltextrun"/>
          <w:rFonts w:ascii="Arial" w:eastAsiaTheme="majorEastAsia" w:hAnsi="Arial" w:cs="Arial"/>
          <w:color w:val="000000"/>
        </w:rPr>
        <w:t>Would your assessment of risk be influenced by other factors, if so, why? (For example, Patient’s age, different home circumstances)</w:t>
      </w:r>
      <w:r w:rsidRPr="007A6BF5">
        <w:rPr>
          <w:rStyle w:val="eop"/>
          <w:rFonts w:ascii="Arial" w:eastAsiaTheme="majorEastAsia" w:hAnsi="Arial" w:cs="Arial"/>
          <w:color w:val="000000"/>
        </w:rPr>
        <w:t> </w:t>
      </w:r>
    </w:p>
    <w:p w14:paraId="37525938" w14:textId="77777777" w:rsidR="00BD2215" w:rsidRPr="007A6BF5" w:rsidRDefault="00BD2215" w:rsidP="00BD2215">
      <w:pPr>
        <w:pStyle w:val="paragraph"/>
        <w:spacing w:before="0" w:beforeAutospacing="0" w:after="0" w:afterAutospacing="0" w:line="360" w:lineRule="auto"/>
        <w:ind w:left="709"/>
        <w:textAlignment w:val="baseline"/>
        <w:rPr>
          <w:rFonts w:ascii="Arial" w:hAnsi="Arial" w:cs="Arial"/>
        </w:rPr>
      </w:pPr>
    </w:p>
    <w:p w14:paraId="6D358CF6" w14:textId="77777777" w:rsidR="00BD2215" w:rsidRPr="007A6BF5" w:rsidRDefault="00BD2215" w:rsidP="00BD2215">
      <w:pPr>
        <w:pStyle w:val="paragraph"/>
        <w:numPr>
          <w:ilvl w:val="0"/>
          <w:numId w:val="16"/>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b/>
          <w:bCs/>
          <w:color w:val="000000"/>
        </w:rPr>
        <w:t>Appreciative inquiry of risk management</w:t>
      </w:r>
      <w:r w:rsidRPr="007A6BF5">
        <w:rPr>
          <w:rStyle w:val="eop"/>
          <w:rFonts w:ascii="Arial" w:eastAsiaTheme="majorEastAsia" w:hAnsi="Arial" w:cs="Arial"/>
          <w:color w:val="000000"/>
        </w:rPr>
        <w:t> </w:t>
      </w:r>
    </w:p>
    <w:p w14:paraId="3A6DAE7B" w14:textId="77777777" w:rsidR="00BD2215" w:rsidRPr="007A6BF5" w:rsidRDefault="00BD2215" w:rsidP="00BD2215">
      <w:pPr>
        <w:pStyle w:val="paragraph"/>
        <w:numPr>
          <w:ilvl w:val="0"/>
          <w:numId w:val="17"/>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What do you think your system does well to mitigate risk?</w:t>
      </w:r>
      <w:r w:rsidRPr="007A6BF5">
        <w:rPr>
          <w:rStyle w:val="eop"/>
          <w:rFonts w:ascii="Arial" w:eastAsiaTheme="majorEastAsia" w:hAnsi="Arial" w:cs="Arial"/>
          <w:color w:val="000000"/>
        </w:rPr>
        <w:t> </w:t>
      </w:r>
    </w:p>
    <w:p w14:paraId="1CCB7AEE" w14:textId="77777777" w:rsidR="00BD2215" w:rsidRPr="007A6BF5" w:rsidRDefault="00BD2215" w:rsidP="00BD2215">
      <w:pPr>
        <w:pStyle w:val="paragraph"/>
        <w:numPr>
          <w:ilvl w:val="0"/>
          <w:numId w:val="18"/>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What systems are in place to support risk assessment and risk management? What could be implemented? What works well and what doesn't?</w:t>
      </w:r>
      <w:r w:rsidRPr="007A6BF5">
        <w:rPr>
          <w:rStyle w:val="eop"/>
          <w:rFonts w:ascii="Arial" w:eastAsiaTheme="majorEastAsia" w:hAnsi="Arial" w:cs="Arial"/>
          <w:color w:val="000000"/>
        </w:rPr>
        <w:t> </w:t>
      </w:r>
    </w:p>
    <w:p w14:paraId="4537B28F" w14:textId="77777777" w:rsidR="00BD2215" w:rsidRPr="007A6BF5" w:rsidRDefault="00BD2215" w:rsidP="00BD2215">
      <w:pPr>
        <w:pStyle w:val="paragraph"/>
        <w:numPr>
          <w:ilvl w:val="0"/>
          <w:numId w:val="19"/>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Can you give examples of when risk is managed well in your system (team, trust, ICB), and consider the factors that made it successful?</w:t>
      </w:r>
      <w:r w:rsidRPr="007A6BF5">
        <w:rPr>
          <w:rStyle w:val="eop"/>
          <w:rFonts w:ascii="Arial" w:eastAsiaTheme="majorEastAsia" w:hAnsi="Arial" w:cs="Arial"/>
          <w:color w:val="000000"/>
        </w:rPr>
        <w:t> </w:t>
      </w:r>
    </w:p>
    <w:p w14:paraId="04C9F756" w14:textId="77777777" w:rsidR="00BD2215" w:rsidRPr="007A6BF5" w:rsidRDefault="00BD2215" w:rsidP="00BD2215">
      <w:pPr>
        <w:pStyle w:val="paragraph"/>
        <w:numPr>
          <w:ilvl w:val="0"/>
          <w:numId w:val="20"/>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In a perfect world, how do you think risk could be managed?</w:t>
      </w:r>
      <w:r w:rsidRPr="007A6BF5">
        <w:rPr>
          <w:rStyle w:val="eop"/>
          <w:rFonts w:ascii="Arial" w:eastAsiaTheme="majorEastAsia" w:hAnsi="Arial" w:cs="Arial"/>
          <w:color w:val="000000"/>
        </w:rPr>
        <w:t> </w:t>
      </w:r>
    </w:p>
    <w:p w14:paraId="53225A7C" w14:textId="77777777" w:rsidR="00BD2215" w:rsidRPr="007A6BF5" w:rsidRDefault="00BD2215" w:rsidP="00BD2215">
      <w:pPr>
        <w:pStyle w:val="paragraph"/>
        <w:numPr>
          <w:ilvl w:val="0"/>
          <w:numId w:val="21"/>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How could we construct something to improve the management of risk in your system?</w:t>
      </w:r>
      <w:r w:rsidRPr="007A6BF5">
        <w:rPr>
          <w:rStyle w:val="eop"/>
          <w:rFonts w:ascii="Arial" w:eastAsiaTheme="majorEastAsia" w:hAnsi="Arial" w:cs="Arial"/>
          <w:color w:val="000000"/>
        </w:rPr>
        <w:t> </w:t>
      </w:r>
    </w:p>
    <w:p w14:paraId="67F62262" w14:textId="77777777" w:rsidR="00BD2215" w:rsidRPr="007A6BF5" w:rsidRDefault="00BD2215" w:rsidP="00BD2215">
      <w:pPr>
        <w:pStyle w:val="paragraph"/>
        <w:numPr>
          <w:ilvl w:val="0"/>
          <w:numId w:val="22"/>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What things would need to be introduced, what conversations would need to be had?</w:t>
      </w:r>
      <w:r w:rsidRPr="007A6BF5">
        <w:rPr>
          <w:rStyle w:val="eop"/>
          <w:rFonts w:ascii="Arial" w:eastAsiaTheme="majorEastAsia" w:hAnsi="Arial" w:cs="Arial"/>
          <w:color w:val="000000"/>
        </w:rPr>
        <w:t> </w:t>
      </w:r>
    </w:p>
    <w:p w14:paraId="6891F38C" w14:textId="77777777" w:rsidR="00BD2215" w:rsidRPr="007A6BF5" w:rsidRDefault="00BD2215" w:rsidP="00BD2215">
      <w:pPr>
        <w:pStyle w:val="paragraph"/>
        <w:numPr>
          <w:ilvl w:val="0"/>
          <w:numId w:val="23"/>
        </w:numPr>
        <w:spacing w:before="0" w:beforeAutospacing="0" w:after="0" w:afterAutospacing="0" w:line="360" w:lineRule="auto"/>
        <w:ind w:left="709" w:hanging="425"/>
        <w:textAlignment w:val="baseline"/>
        <w:rPr>
          <w:rFonts w:ascii="Arial" w:hAnsi="Arial" w:cs="Arial"/>
        </w:rPr>
      </w:pPr>
      <w:r w:rsidRPr="007A6BF5">
        <w:rPr>
          <w:rStyle w:val="normaltextrun"/>
          <w:rFonts w:ascii="Arial" w:eastAsiaTheme="majorEastAsia" w:hAnsi="Arial" w:cs="Arial"/>
          <w:color w:val="000000"/>
        </w:rPr>
        <w:t>What are the barriers/obstacles to implementing these changes and what would you need to do to overcome them?</w:t>
      </w:r>
      <w:r w:rsidRPr="007A6BF5">
        <w:rPr>
          <w:rStyle w:val="eop"/>
          <w:rFonts w:ascii="Arial" w:eastAsiaTheme="majorEastAsia" w:hAnsi="Arial" w:cs="Arial"/>
          <w:color w:val="000000"/>
        </w:rPr>
        <w:t> </w:t>
      </w:r>
    </w:p>
    <w:p w14:paraId="7DA07303" w14:textId="42393BEB" w:rsidR="5ABDBE37" w:rsidRPr="003A0436" w:rsidRDefault="5ABDBE37" w:rsidP="022D95A7">
      <w:pPr>
        <w:spacing w:line="257" w:lineRule="auto"/>
        <w:rPr>
          <w:rFonts w:ascii="Arial" w:eastAsia="Arial" w:hAnsi="Arial" w:cs="Arial"/>
          <w:b/>
          <w:bCs/>
        </w:rPr>
      </w:pPr>
    </w:p>
    <w:p w14:paraId="78D8A191" w14:textId="77777777" w:rsidR="00BD2215" w:rsidRDefault="00BD2215" w:rsidP="022D95A7">
      <w:pPr>
        <w:spacing w:line="257" w:lineRule="auto"/>
        <w:rPr>
          <w:rFonts w:ascii="Arial" w:eastAsia="Arial" w:hAnsi="Arial" w:cs="Arial"/>
          <w:b/>
          <w:bCs/>
        </w:rPr>
      </w:pPr>
    </w:p>
    <w:p w14:paraId="0D531063" w14:textId="77777777" w:rsidR="00BD2215" w:rsidRDefault="00BD2215" w:rsidP="022D95A7">
      <w:pPr>
        <w:spacing w:line="257" w:lineRule="auto"/>
        <w:rPr>
          <w:rFonts w:ascii="Arial" w:eastAsia="Arial" w:hAnsi="Arial" w:cs="Arial"/>
          <w:b/>
          <w:bCs/>
        </w:rPr>
      </w:pPr>
    </w:p>
    <w:p w14:paraId="43C9B23B" w14:textId="77777777" w:rsidR="00BD2215" w:rsidRPr="003A0436" w:rsidRDefault="00BD2215" w:rsidP="022D95A7">
      <w:pPr>
        <w:spacing w:line="257" w:lineRule="auto"/>
        <w:rPr>
          <w:rFonts w:ascii="Arial" w:eastAsia="Arial" w:hAnsi="Arial" w:cs="Arial"/>
          <w:b/>
          <w:bCs/>
        </w:rPr>
      </w:pPr>
    </w:p>
    <w:p w14:paraId="44597B4F" w14:textId="0C0AD362" w:rsidR="5ABDBE37" w:rsidRPr="00BD2215" w:rsidRDefault="12FF7E9C" w:rsidP="00BD2215">
      <w:pPr>
        <w:spacing w:line="257" w:lineRule="auto"/>
        <w:rPr>
          <w:rFonts w:ascii="Arial" w:eastAsia="Arial" w:hAnsi="Arial" w:cs="Arial"/>
          <w:b/>
        </w:rPr>
      </w:pPr>
      <w:r w:rsidRPr="3BC752BF">
        <w:rPr>
          <w:rFonts w:ascii="Arial" w:eastAsia="Arial" w:hAnsi="Arial" w:cs="Arial"/>
          <w:b/>
          <w:bCs/>
        </w:rPr>
        <w:t xml:space="preserve"> </w:t>
      </w:r>
    </w:p>
    <w:p w14:paraId="32EF9092" w14:textId="323EA1DA" w:rsidR="5ABDBE37" w:rsidRPr="003A0436" w:rsidRDefault="53899513" w:rsidP="3BC752BF">
      <w:pPr>
        <w:spacing w:after="160" w:line="276" w:lineRule="auto"/>
        <w:ind w:left="720" w:hanging="720"/>
      </w:pPr>
      <w:r w:rsidRPr="022D95A7">
        <w:rPr>
          <w:rFonts w:ascii="Arial" w:eastAsia="Arial" w:hAnsi="Arial" w:cs="Arial"/>
          <w:b/>
          <w:bCs/>
        </w:rPr>
        <w:lastRenderedPageBreak/>
        <w:t xml:space="preserve">11. </w:t>
      </w:r>
      <w:r w:rsidR="12FF7E9C" w:rsidRPr="022D95A7">
        <w:rPr>
          <w:rFonts w:ascii="Arial" w:eastAsia="Arial" w:hAnsi="Arial" w:cs="Arial"/>
          <w:b/>
          <w:bCs/>
        </w:rPr>
        <w:t>Glossary</w:t>
      </w:r>
    </w:p>
    <w:tbl>
      <w:tblPr>
        <w:tblStyle w:val="TableGrid"/>
        <w:tblW w:w="0" w:type="auto"/>
        <w:tblLayout w:type="fixed"/>
        <w:tblLook w:val="04A0" w:firstRow="1" w:lastRow="0" w:firstColumn="1" w:lastColumn="0" w:noHBand="0" w:noVBand="1"/>
      </w:tblPr>
      <w:tblGrid>
        <w:gridCol w:w="2912"/>
        <w:gridCol w:w="1368"/>
        <w:gridCol w:w="4409"/>
      </w:tblGrid>
      <w:tr w:rsidR="3BC752BF" w14:paraId="401400D0" w14:textId="77777777" w:rsidTr="1AF4DC93">
        <w:trPr>
          <w:trHeight w:val="450"/>
        </w:trPr>
        <w:tc>
          <w:tcPr>
            <w:tcW w:w="2912" w:type="dxa"/>
            <w:tcBorders>
              <w:top w:val="single" w:sz="8" w:space="0" w:color="auto"/>
              <w:left w:val="single" w:sz="8" w:space="0" w:color="auto"/>
              <w:bottom w:val="single" w:sz="8" w:space="0" w:color="auto"/>
              <w:right w:val="single" w:sz="8" w:space="0" w:color="auto"/>
            </w:tcBorders>
            <w:tcMar>
              <w:left w:w="108" w:type="dxa"/>
              <w:right w:w="108" w:type="dxa"/>
            </w:tcMar>
          </w:tcPr>
          <w:p w14:paraId="1F79AA62" w14:textId="184890D5" w:rsidR="3BC752BF" w:rsidRDefault="3BC752BF" w:rsidP="3BC752BF">
            <w:pPr>
              <w:spacing w:after="160" w:line="276" w:lineRule="auto"/>
              <w:jc w:val="both"/>
            </w:pPr>
            <w:r w:rsidRPr="3BC752BF">
              <w:rPr>
                <w:rFonts w:ascii="Arial" w:eastAsia="Arial" w:hAnsi="Arial" w:cs="Arial"/>
                <w:b/>
                <w:bCs/>
              </w:rPr>
              <w:t>Term</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593734E9" w14:textId="6C43699A" w:rsidR="3BC752BF" w:rsidRDefault="3BC752BF" w:rsidP="3BC752BF">
            <w:pPr>
              <w:spacing w:after="160" w:line="276" w:lineRule="auto"/>
              <w:jc w:val="both"/>
            </w:pPr>
            <w:r w:rsidRPr="3BC752BF">
              <w:rPr>
                <w:rFonts w:ascii="Arial" w:eastAsia="Arial" w:hAnsi="Arial" w:cs="Arial"/>
                <w:b/>
                <w:bCs/>
              </w:rPr>
              <w:t xml:space="preserve">Acronym  </w:t>
            </w:r>
          </w:p>
        </w:tc>
        <w:tc>
          <w:tcPr>
            <w:tcW w:w="4409" w:type="dxa"/>
            <w:tcBorders>
              <w:top w:val="single" w:sz="8" w:space="0" w:color="auto"/>
              <w:left w:val="single" w:sz="8" w:space="0" w:color="auto"/>
              <w:bottom w:val="single" w:sz="8" w:space="0" w:color="auto"/>
              <w:right w:val="single" w:sz="8" w:space="0" w:color="auto"/>
            </w:tcBorders>
            <w:tcMar>
              <w:left w:w="108" w:type="dxa"/>
              <w:right w:w="108" w:type="dxa"/>
            </w:tcMar>
          </w:tcPr>
          <w:p w14:paraId="69D6F4CC" w14:textId="2D84E00E" w:rsidR="3BC752BF" w:rsidRDefault="3BC752BF" w:rsidP="3BC752BF">
            <w:pPr>
              <w:spacing w:after="160" w:line="276" w:lineRule="auto"/>
              <w:jc w:val="both"/>
            </w:pPr>
            <w:r w:rsidRPr="3BC752BF">
              <w:rPr>
                <w:rFonts w:ascii="Arial" w:eastAsia="Arial" w:hAnsi="Arial" w:cs="Arial"/>
                <w:b/>
                <w:bCs/>
              </w:rPr>
              <w:t xml:space="preserve">Definition </w:t>
            </w:r>
          </w:p>
        </w:tc>
      </w:tr>
      <w:tr w:rsidR="3BC752BF" w14:paraId="5F2B3672" w14:textId="77777777" w:rsidTr="1AF4DC93">
        <w:trPr>
          <w:trHeight w:val="2925"/>
        </w:trPr>
        <w:tc>
          <w:tcPr>
            <w:tcW w:w="2912" w:type="dxa"/>
            <w:tcBorders>
              <w:top w:val="single" w:sz="8" w:space="0" w:color="auto"/>
              <w:left w:val="single" w:sz="8" w:space="0" w:color="auto"/>
              <w:bottom w:val="single" w:sz="8" w:space="0" w:color="auto"/>
              <w:right w:val="single" w:sz="8" w:space="0" w:color="auto"/>
            </w:tcBorders>
            <w:tcMar>
              <w:left w:w="108" w:type="dxa"/>
              <w:right w:w="108" w:type="dxa"/>
            </w:tcMar>
          </w:tcPr>
          <w:p w14:paraId="7F7424EA" w14:textId="7D893602" w:rsidR="3BC752BF" w:rsidRDefault="3BC752BF" w:rsidP="3BC752BF">
            <w:pPr>
              <w:spacing w:after="160" w:line="276" w:lineRule="auto"/>
            </w:pPr>
            <w:r w:rsidRPr="3BC752BF">
              <w:rPr>
                <w:rFonts w:ascii="Arial" w:eastAsia="Arial" w:hAnsi="Arial" w:cs="Arial"/>
              </w:rPr>
              <w:t>Integrated Care Board</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5F4C7518" w14:textId="1EAD3B4E" w:rsidR="3BC752BF" w:rsidRDefault="3BC752BF" w:rsidP="3BC752BF">
            <w:pPr>
              <w:spacing w:after="160" w:line="276" w:lineRule="auto"/>
              <w:jc w:val="both"/>
            </w:pPr>
            <w:r w:rsidRPr="3BC752BF">
              <w:rPr>
                <w:rFonts w:ascii="Arial" w:eastAsia="Arial" w:hAnsi="Arial" w:cs="Arial"/>
              </w:rPr>
              <w:t>ICB</w:t>
            </w:r>
          </w:p>
        </w:tc>
        <w:tc>
          <w:tcPr>
            <w:tcW w:w="4409" w:type="dxa"/>
            <w:tcBorders>
              <w:top w:val="single" w:sz="8" w:space="0" w:color="auto"/>
              <w:left w:val="single" w:sz="8" w:space="0" w:color="auto"/>
              <w:bottom w:val="single" w:sz="8" w:space="0" w:color="auto"/>
              <w:right w:val="single" w:sz="8" w:space="0" w:color="auto"/>
            </w:tcBorders>
            <w:tcMar>
              <w:left w:w="108" w:type="dxa"/>
              <w:right w:w="108" w:type="dxa"/>
            </w:tcMar>
          </w:tcPr>
          <w:p w14:paraId="5EFCAF56" w14:textId="41D7323E" w:rsidR="3BC752BF" w:rsidRDefault="3BC752BF" w:rsidP="1AF4DC93">
            <w:pPr>
              <w:spacing w:after="160" w:line="276" w:lineRule="auto"/>
              <w:jc w:val="both"/>
              <w:rPr>
                <w:rFonts w:ascii="Arial" w:eastAsia="Arial" w:hAnsi="Arial" w:cs="Arial"/>
                <w:color w:val="202A30"/>
              </w:rPr>
            </w:pPr>
            <w:r w:rsidRPr="1AF4DC93">
              <w:rPr>
                <w:rFonts w:ascii="Arial" w:eastAsia="Arial" w:hAnsi="Arial" w:cs="Arial"/>
                <w:color w:val="202A30"/>
              </w:rPr>
              <w:t>Integrated care boards (ICBs) are NHS organisations responsible for planning health services for their local population. There is one ICB in each ICS area. They manage the NHS budget and work with local providers of NHS services, such as hospitals and GP practices, to agree a joint five-year plan which says how the NHS will contribute to the ICP’s integrated care strategy.</w:t>
            </w:r>
          </w:p>
        </w:tc>
      </w:tr>
      <w:tr w:rsidR="3BC752BF" w14:paraId="27656F71" w14:textId="77777777" w:rsidTr="1AF4DC93">
        <w:trPr>
          <w:trHeight w:val="2760"/>
        </w:trPr>
        <w:tc>
          <w:tcPr>
            <w:tcW w:w="2912" w:type="dxa"/>
            <w:tcBorders>
              <w:top w:val="single" w:sz="8" w:space="0" w:color="auto"/>
              <w:left w:val="single" w:sz="8" w:space="0" w:color="auto"/>
              <w:bottom w:val="single" w:sz="8" w:space="0" w:color="auto"/>
              <w:right w:val="single" w:sz="8" w:space="0" w:color="auto"/>
            </w:tcBorders>
            <w:tcMar>
              <w:left w:w="108" w:type="dxa"/>
              <w:right w:w="108" w:type="dxa"/>
            </w:tcMar>
          </w:tcPr>
          <w:p w14:paraId="1140610C" w14:textId="5485477D" w:rsidR="3BC752BF" w:rsidRDefault="3BC752BF" w:rsidP="3BC752BF">
            <w:pPr>
              <w:spacing w:line="276" w:lineRule="auto"/>
            </w:pPr>
            <w:r w:rsidRPr="3BC752BF">
              <w:rPr>
                <w:rFonts w:ascii="Arial" w:eastAsia="Arial" w:hAnsi="Arial" w:cs="Arial"/>
              </w:rPr>
              <w:t>Integrated Care System</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596C2B1D" w14:textId="72FD21F0" w:rsidR="3BC752BF" w:rsidRDefault="3BC752BF" w:rsidP="3BC752BF">
            <w:pPr>
              <w:spacing w:line="276" w:lineRule="auto"/>
              <w:jc w:val="both"/>
            </w:pPr>
            <w:r w:rsidRPr="3BC752BF">
              <w:rPr>
                <w:rFonts w:ascii="Arial" w:eastAsia="Arial" w:hAnsi="Arial" w:cs="Arial"/>
              </w:rPr>
              <w:t>ICS</w:t>
            </w:r>
          </w:p>
        </w:tc>
        <w:tc>
          <w:tcPr>
            <w:tcW w:w="4409" w:type="dxa"/>
            <w:tcBorders>
              <w:top w:val="single" w:sz="8" w:space="0" w:color="auto"/>
              <w:left w:val="single" w:sz="8" w:space="0" w:color="auto"/>
              <w:bottom w:val="single" w:sz="8" w:space="0" w:color="auto"/>
              <w:right w:val="single" w:sz="8" w:space="0" w:color="auto"/>
            </w:tcBorders>
            <w:tcMar>
              <w:left w:w="108" w:type="dxa"/>
              <w:right w:w="108" w:type="dxa"/>
            </w:tcMar>
          </w:tcPr>
          <w:p w14:paraId="09589D2E" w14:textId="1D40568D" w:rsidR="3BC752BF" w:rsidRDefault="3BC752BF" w:rsidP="1AF4DC93">
            <w:pPr>
              <w:shd w:val="clear" w:color="auto" w:fill="FFFFFF" w:themeFill="background1"/>
              <w:spacing w:after="225"/>
              <w:jc w:val="both"/>
              <w:rPr>
                <w:rFonts w:ascii="Arial" w:eastAsia="Arial" w:hAnsi="Arial" w:cs="Arial"/>
                <w:color w:val="202A30"/>
              </w:rPr>
            </w:pPr>
            <w:r w:rsidRPr="1AF4DC93">
              <w:rPr>
                <w:rFonts w:ascii="Arial" w:eastAsia="Arial" w:hAnsi="Arial" w:cs="Arial"/>
                <w:color w:val="202A30"/>
              </w:rPr>
              <w:t>When local partners – the NHS, councils, voluntary sector and others – work together, they can create better services based on local need.</w:t>
            </w:r>
          </w:p>
          <w:p w14:paraId="1B1BCBBA" w14:textId="492B097A" w:rsidR="3BC752BF" w:rsidRPr="00673962" w:rsidRDefault="3BC752BF" w:rsidP="00673962">
            <w:pPr>
              <w:shd w:val="clear" w:color="auto" w:fill="FFFFFF" w:themeFill="background1"/>
              <w:spacing w:after="225"/>
              <w:jc w:val="both"/>
              <w:rPr>
                <w:rFonts w:ascii="Arial" w:eastAsia="Arial" w:hAnsi="Arial" w:cs="Arial"/>
                <w:color w:val="202A30"/>
              </w:rPr>
            </w:pPr>
            <w:r w:rsidRPr="1AF4DC93">
              <w:rPr>
                <w:rFonts w:ascii="Arial" w:eastAsia="Arial" w:hAnsi="Arial" w:cs="Arial"/>
                <w:color w:val="202A30"/>
              </w:rPr>
              <w:t>Integrated care systems (ICSs) have been set up to make this happen. Their aim is to improve health and care services – with a focus on prevention, better outcomes and reducing health inequalities</w:t>
            </w:r>
            <w:r w:rsidR="00673962">
              <w:rPr>
                <w:rFonts w:ascii="Arial" w:eastAsia="Arial" w:hAnsi="Arial" w:cs="Arial"/>
                <w:color w:val="202A30"/>
              </w:rPr>
              <w:t>.</w:t>
            </w:r>
          </w:p>
        </w:tc>
      </w:tr>
      <w:tr w:rsidR="3BC752BF" w14:paraId="4D9EAB6C" w14:textId="77777777" w:rsidTr="1AF4DC93">
        <w:trPr>
          <w:trHeight w:val="300"/>
        </w:trPr>
        <w:tc>
          <w:tcPr>
            <w:tcW w:w="2912" w:type="dxa"/>
            <w:tcBorders>
              <w:top w:val="single" w:sz="8" w:space="0" w:color="auto"/>
              <w:left w:val="single" w:sz="8" w:space="0" w:color="auto"/>
              <w:bottom w:val="single" w:sz="8" w:space="0" w:color="auto"/>
              <w:right w:val="single" w:sz="8" w:space="0" w:color="auto"/>
            </w:tcBorders>
            <w:tcMar>
              <w:left w:w="108" w:type="dxa"/>
              <w:right w:w="108" w:type="dxa"/>
            </w:tcMar>
          </w:tcPr>
          <w:p w14:paraId="6079F98A" w14:textId="43B79F74" w:rsidR="3BC752BF" w:rsidRDefault="3BC752BF" w:rsidP="3BC752BF">
            <w:pPr>
              <w:spacing w:line="276" w:lineRule="auto"/>
            </w:pPr>
            <w:r w:rsidRPr="3BC752BF">
              <w:rPr>
                <w:rFonts w:ascii="Arial" w:eastAsia="Arial" w:hAnsi="Arial" w:cs="Arial"/>
              </w:rPr>
              <w:t>Integrated Care Partnership</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32C106CB" w14:textId="79F37231" w:rsidR="3BC752BF" w:rsidRDefault="3BC752BF" w:rsidP="3BC752BF">
            <w:pPr>
              <w:spacing w:line="276" w:lineRule="auto"/>
              <w:jc w:val="both"/>
            </w:pPr>
            <w:r w:rsidRPr="3BC752BF">
              <w:rPr>
                <w:rFonts w:ascii="Arial" w:eastAsia="Arial" w:hAnsi="Arial" w:cs="Arial"/>
              </w:rPr>
              <w:t>ICP</w:t>
            </w:r>
          </w:p>
        </w:tc>
        <w:tc>
          <w:tcPr>
            <w:tcW w:w="4409" w:type="dxa"/>
            <w:tcBorders>
              <w:top w:val="single" w:sz="8" w:space="0" w:color="auto"/>
              <w:left w:val="single" w:sz="8" w:space="0" w:color="auto"/>
              <w:bottom w:val="single" w:sz="8" w:space="0" w:color="auto"/>
              <w:right w:val="single" w:sz="8" w:space="0" w:color="auto"/>
            </w:tcBorders>
            <w:tcMar>
              <w:left w:w="108" w:type="dxa"/>
              <w:right w:w="108" w:type="dxa"/>
            </w:tcMar>
          </w:tcPr>
          <w:p w14:paraId="23A8B47F" w14:textId="744EE021" w:rsidR="3BC752BF" w:rsidRDefault="3BC752BF" w:rsidP="1AF4DC93">
            <w:pPr>
              <w:spacing w:line="276" w:lineRule="auto"/>
              <w:jc w:val="both"/>
              <w:rPr>
                <w:rFonts w:ascii="Arial" w:eastAsia="Arial" w:hAnsi="Arial" w:cs="Arial"/>
                <w:color w:val="202A30"/>
              </w:rPr>
            </w:pPr>
            <w:r w:rsidRPr="1AF4DC93">
              <w:rPr>
                <w:rFonts w:ascii="Arial" w:eastAsia="Arial" w:hAnsi="Arial" w:cs="Arial"/>
                <w:color w:val="202A30"/>
              </w:rPr>
              <w:t>The NHS organisations and upper-tier local authorities in each ICS run a joint committee called an integrated care partnership (ICP). This is a broad alliance of partners who all have a role in improving local health, care and wellbeing.</w:t>
            </w:r>
          </w:p>
        </w:tc>
      </w:tr>
      <w:tr w:rsidR="1AF4DC93" w14:paraId="0E3F9E52" w14:textId="77777777" w:rsidTr="1AF4DC93">
        <w:trPr>
          <w:trHeight w:val="300"/>
        </w:trPr>
        <w:tc>
          <w:tcPr>
            <w:tcW w:w="2912" w:type="dxa"/>
            <w:tcBorders>
              <w:top w:val="single" w:sz="8" w:space="0" w:color="auto"/>
              <w:left w:val="single" w:sz="8" w:space="0" w:color="auto"/>
              <w:bottom w:val="single" w:sz="8" w:space="0" w:color="auto"/>
              <w:right w:val="single" w:sz="8" w:space="0" w:color="auto"/>
            </w:tcBorders>
            <w:tcMar>
              <w:left w:w="108" w:type="dxa"/>
              <w:right w:w="108" w:type="dxa"/>
            </w:tcMar>
          </w:tcPr>
          <w:p w14:paraId="677EEC07" w14:textId="0E7F2B10" w:rsidR="70213ACE" w:rsidRDefault="70213ACE" w:rsidP="1AF4DC93">
            <w:pPr>
              <w:spacing w:line="276" w:lineRule="auto"/>
              <w:rPr>
                <w:rFonts w:ascii="Arial" w:eastAsia="Arial" w:hAnsi="Arial" w:cs="Arial"/>
              </w:rPr>
            </w:pPr>
            <w:r w:rsidRPr="1AF4DC93">
              <w:rPr>
                <w:rFonts w:ascii="Arial" w:eastAsia="Arial" w:hAnsi="Arial" w:cs="Arial"/>
              </w:rPr>
              <w:t>Appreciative Inquiry</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1D2E25FD" w14:textId="3D57FBC8" w:rsidR="70213ACE" w:rsidRDefault="70213ACE" w:rsidP="1AF4DC93">
            <w:pPr>
              <w:spacing w:line="276" w:lineRule="auto"/>
              <w:jc w:val="both"/>
              <w:rPr>
                <w:rFonts w:ascii="Arial" w:eastAsia="Arial" w:hAnsi="Arial" w:cs="Arial"/>
              </w:rPr>
            </w:pPr>
            <w:r w:rsidRPr="1AF4DC93">
              <w:rPr>
                <w:rFonts w:ascii="Arial" w:eastAsia="Arial" w:hAnsi="Arial" w:cs="Arial"/>
              </w:rPr>
              <w:t>AI</w:t>
            </w:r>
          </w:p>
        </w:tc>
        <w:tc>
          <w:tcPr>
            <w:tcW w:w="4409" w:type="dxa"/>
            <w:tcBorders>
              <w:top w:val="single" w:sz="8" w:space="0" w:color="auto"/>
              <w:left w:val="single" w:sz="8" w:space="0" w:color="auto"/>
              <w:bottom w:val="single" w:sz="8" w:space="0" w:color="auto"/>
              <w:right w:val="single" w:sz="8" w:space="0" w:color="auto"/>
            </w:tcBorders>
            <w:tcMar>
              <w:left w:w="108" w:type="dxa"/>
              <w:right w:w="108" w:type="dxa"/>
            </w:tcMar>
          </w:tcPr>
          <w:p w14:paraId="128B2FC6" w14:textId="37348D65" w:rsidR="70213ACE" w:rsidRDefault="70213ACE" w:rsidP="1AF4DC93">
            <w:pPr>
              <w:spacing w:line="276" w:lineRule="auto"/>
              <w:jc w:val="both"/>
              <w:rPr>
                <w:rFonts w:ascii="Arial" w:eastAsia="Arial" w:hAnsi="Arial" w:cs="Arial"/>
              </w:rPr>
            </w:pPr>
            <w:r w:rsidRPr="1AF4DC93">
              <w:rPr>
                <w:rFonts w:ascii="Arial" w:eastAsia="Arial" w:hAnsi="Arial" w:cs="Arial"/>
                <w:color w:val="202122"/>
              </w:rPr>
              <w:t>Appreciative inquiry (AI) is a model that seeks to engage stakeholders in self-determined change.</w:t>
            </w:r>
          </w:p>
        </w:tc>
      </w:tr>
      <w:tr w:rsidR="1AF4DC93" w14:paraId="1351A773" w14:textId="77777777" w:rsidTr="1AF4DC93">
        <w:trPr>
          <w:trHeight w:val="300"/>
        </w:trPr>
        <w:tc>
          <w:tcPr>
            <w:tcW w:w="2912" w:type="dxa"/>
            <w:tcBorders>
              <w:top w:val="single" w:sz="8" w:space="0" w:color="auto"/>
              <w:left w:val="single" w:sz="8" w:space="0" w:color="auto"/>
              <w:bottom w:val="single" w:sz="8" w:space="0" w:color="auto"/>
              <w:right w:val="single" w:sz="8" w:space="0" w:color="auto"/>
            </w:tcBorders>
            <w:tcMar>
              <w:left w:w="108" w:type="dxa"/>
              <w:right w:w="108" w:type="dxa"/>
            </w:tcMar>
          </w:tcPr>
          <w:p w14:paraId="4FB5E493" w14:textId="5CA28049" w:rsidR="70213ACE" w:rsidRDefault="70213ACE" w:rsidP="1AF4DC93">
            <w:pPr>
              <w:spacing w:line="276" w:lineRule="auto"/>
              <w:rPr>
                <w:rFonts w:ascii="Arial" w:eastAsia="Arial" w:hAnsi="Arial" w:cs="Arial"/>
              </w:rPr>
            </w:pPr>
            <w:r w:rsidRPr="1AF4DC93">
              <w:rPr>
                <w:rFonts w:ascii="Arial" w:eastAsia="Arial" w:hAnsi="Arial" w:cs="Arial"/>
              </w:rPr>
              <w:t>Urgent and Emergency Care</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42BFE7B2" w14:textId="0AF46F46" w:rsidR="70213ACE" w:rsidRDefault="70213ACE" w:rsidP="1AF4DC93">
            <w:pPr>
              <w:spacing w:line="276" w:lineRule="auto"/>
              <w:jc w:val="both"/>
              <w:rPr>
                <w:rFonts w:ascii="Arial" w:eastAsia="Arial" w:hAnsi="Arial" w:cs="Arial"/>
              </w:rPr>
            </w:pPr>
            <w:r w:rsidRPr="1AF4DC93">
              <w:rPr>
                <w:rFonts w:ascii="Arial" w:eastAsia="Arial" w:hAnsi="Arial" w:cs="Arial"/>
              </w:rPr>
              <w:t>UEC</w:t>
            </w:r>
          </w:p>
        </w:tc>
        <w:tc>
          <w:tcPr>
            <w:tcW w:w="4409" w:type="dxa"/>
            <w:tcBorders>
              <w:top w:val="single" w:sz="8" w:space="0" w:color="auto"/>
              <w:left w:val="single" w:sz="8" w:space="0" w:color="auto"/>
              <w:bottom w:val="single" w:sz="8" w:space="0" w:color="auto"/>
              <w:right w:val="single" w:sz="8" w:space="0" w:color="auto"/>
            </w:tcBorders>
            <w:tcMar>
              <w:left w:w="108" w:type="dxa"/>
              <w:right w:w="108" w:type="dxa"/>
            </w:tcMar>
          </w:tcPr>
          <w:p w14:paraId="563211E6" w14:textId="2403FBE2" w:rsidR="4757A751" w:rsidRDefault="4757A751" w:rsidP="00673962">
            <w:pPr>
              <w:spacing w:line="276" w:lineRule="auto"/>
              <w:rPr>
                <w:rFonts w:ascii="Arial" w:eastAsia="Arial" w:hAnsi="Arial" w:cs="Arial"/>
                <w:vertAlign w:val="superscript"/>
              </w:rPr>
            </w:pPr>
            <w:r w:rsidRPr="1AF4DC93">
              <w:rPr>
                <w:rStyle w:val="Hyperlink"/>
                <w:rFonts w:ascii="Arial" w:eastAsia="Arial" w:hAnsi="Arial" w:cs="Arial"/>
                <w:color w:val="auto"/>
                <w:u w:val="none"/>
              </w:rPr>
              <w:t>Urgent Care is the middle ground between your primary care provider and the Emergency Department, it is for treatment needed within 24-48 hou</w:t>
            </w:r>
            <w:r w:rsidR="5EB4508F" w:rsidRPr="1AF4DC93">
              <w:rPr>
                <w:rStyle w:val="Hyperlink"/>
                <w:rFonts w:ascii="Arial" w:eastAsia="Arial" w:hAnsi="Arial" w:cs="Arial"/>
                <w:color w:val="auto"/>
                <w:u w:val="none"/>
              </w:rPr>
              <w:t>r</w:t>
            </w:r>
            <w:r w:rsidRPr="1AF4DC93">
              <w:rPr>
                <w:rStyle w:val="Hyperlink"/>
                <w:rFonts w:ascii="Arial" w:eastAsia="Arial" w:hAnsi="Arial" w:cs="Arial"/>
                <w:color w:val="auto"/>
                <w:u w:val="none"/>
              </w:rPr>
              <w:t>s.  Emergency Care is for treatment right aw</w:t>
            </w:r>
            <w:r w:rsidR="55956777" w:rsidRPr="1AF4DC93">
              <w:rPr>
                <w:rStyle w:val="Hyperlink"/>
                <w:rFonts w:ascii="Arial" w:eastAsia="Arial" w:hAnsi="Arial" w:cs="Arial"/>
                <w:color w:val="auto"/>
                <w:u w:val="none"/>
              </w:rPr>
              <w:t xml:space="preserve">ay.  </w:t>
            </w:r>
          </w:p>
        </w:tc>
      </w:tr>
    </w:tbl>
    <w:p w14:paraId="781EA980" w14:textId="4AF32ABF" w:rsidR="5ABDBE37" w:rsidRPr="003A0436" w:rsidRDefault="5ABDBE37" w:rsidP="003516DC">
      <w:pPr>
        <w:spacing w:line="360" w:lineRule="auto"/>
      </w:pPr>
    </w:p>
    <w:p w14:paraId="06EC8BCE" w14:textId="11D6D692" w:rsidR="5ABDBE37" w:rsidRPr="003A0436" w:rsidRDefault="022D95A7" w:rsidP="022D95A7">
      <w:pPr>
        <w:spacing w:line="276" w:lineRule="auto"/>
      </w:pPr>
      <w:r w:rsidRPr="022D95A7">
        <w:rPr>
          <w:rFonts w:ascii="Arial" w:eastAsia="Arial" w:hAnsi="Arial" w:cs="Arial"/>
          <w:b/>
          <w:bCs/>
        </w:rPr>
        <w:t xml:space="preserve">12. </w:t>
      </w:r>
      <w:r w:rsidR="12FF7E9C" w:rsidRPr="022D95A7">
        <w:rPr>
          <w:rFonts w:ascii="Arial" w:eastAsia="Arial" w:hAnsi="Arial" w:cs="Arial"/>
          <w:b/>
          <w:bCs/>
        </w:rPr>
        <w:t>References</w:t>
      </w:r>
    </w:p>
    <w:p w14:paraId="4E5A0778" w14:textId="0A73E3AD" w:rsidR="5ABDBE37" w:rsidRPr="003A0436" w:rsidRDefault="12FF7E9C" w:rsidP="3BC752BF">
      <w:pPr>
        <w:spacing w:line="276" w:lineRule="auto"/>
      </w:pPr>
      <w:r w:rsidRPr="3BC752BF">
        <w:rPr>
          <w:rFonts w:ascii="Arial" w:eastAsia="Arial" w:hAnsi="Arial" w:cs="Arial"/>
          <w:b/>
          <w:bCs/>
          <w:sz w:val="22"/>
          <w:szCs w:val="22"/>
        </w:rPr>
        <w:t xml:space="preserve"> </w:t>
      </w:r>
    </w:p>
    <w:p w14:paraId="345C23E5" w14:textId="2ADA0B2F" w:rsidR="5ABDBE37" w:rsidRPr="003A0436" w:rsidRDefault="12FF7E9C" w:rsidP="3BC752BF">
      <w:pPr>
        <w:spacing w:line="257" w:lineRule="auto"/>
        <w:ind w:left="720" w:hanging="720"/>
        <w:jc w:val="both"/>
      </w:pPr>
      <w:r w:rsidRPr="3BC752BF">
        <w:rPr>
          <w:rFonts w:ascii="Arial" w:eastAsia="Arial" w:hAnsi="Arial" w:cs="Arial"/>
          <w:sz w:val="22"/>
          <w:szCs w:val="22"/>
          <w:lang w:val="en-US"/>
        </w:rPr>
        <w:t>[1]</w:t>
      </w:r>
      <w:r w:rsidRPr="3BC752BF">
        <w:rPr>
          <w:rFonts w:ascii="Arial" w:eastAsia="Arial" w:hAnsi="Arial" w:cs="Arial"/>
          <w:color w:val="212121"/>
          <w:sz w:val="22"/>
          <w:szCs w:val="22"/>
          <w:lang w:val="en-US"/>
        </w:rPr>
        <w:t xml:space="preserve"> </w:t>
      </w:r>
      <w:r w:rsidRPr="3BC752BF">
        <w:rPr>
          <w:rFonts w:ascii="Arial" w:eastAsia="Arial" w:hAnsi="Arial" w:cs="Arial"/>
          <w:sz w:val="22"/>
          <w:szCs w:val="22"/>
        </w:rPr>
        <w:t xml:space="preserve">Cottee C, Harding K. Risk management in obstetrics. </w:t>
      </w:r>
      <w:r w:rsidRPr="3BC752BF">
        <w:rPr>
          <w:rFonts w:ascii="Arial" w:eastAsia="Arial" w:hAnsi="Arial" w:cs="Arial"/>
          <w:i/>
          <w:iCs/>
          <w:sz w:val="22"/>
          <w:szCs w:val="22"/>
        </w:rPr>
        <w:t>Obstet Gynaecol Reprod Med</w:t>
      </w:r>
      <w:r w:rsidRPr="3BC752BF">
        <w:rPr>
          <w:rFonts w:ascii="Arial" w:eastAsia="Arial" w:hAnsi="Arial" w:cs="Arial"/>
          <w:sz w:val="22"/>
          <w:szCs w:val="22"/>
        </w:rPr>
        <w:t xml:space="preserve"> 2008; 18: 155–62 10.1016/j.ogrm.2008.04.003</w:t>
      </w:r>
    </w:p>
    <w:p w14:paraId="00ACC001" w14:textId="1E51422A" w:rsidR="5ABDBE37" w:rsidRDefault="12FF7E9C" w:rsidP="3BC752BF">
      <w:pPr>
        <w:pStyle w:val="Heading1"/>
        <w:ind w:left="720" w:hanging="720"/>
        <w:rPr>
          <w:rStyle w:val="Hyperlink"/>
          <w:rFonts w:ascii="Arial" w:eastAsia="Arial" w:hAnsi="Arial" w:cs="Arial"/>
          <w:color w:val="467886"/>
          <w:sz w:val="22"/>
          <w:szCs w:val="22"/>
        </w:rPr>
      </w:pPr>
      <w:r w:rsidRPr="0060138B">
        <w:rPr>
          <w:rFonts w:ascii="Arial" w:eastAsia="Arial" w:hAnsi="Arial" w:cs="Arial"/>
          <w:color w:val="auto"/>
          <w:sz w:val="22"/>
          <w:szCs w:val="22"/>
        </w:rPr>
        <w:t xml:space="preserve">[2] Fenn P, (2012) </w:t>
      </w:r>
      <w:r w:rsidRPr="3BC752BF">
        <w:rPr>
          <w:rFonts w:ascii="Arial" w:eastAsia="Arial" w:hAnsi="Arial" w:cs="Arial"/>
          <w:color w:val="000000" w:themeColor="text1"/>
          <w:sz w:val="22"/>
          <w:szCs w:val="22"/>
        </w:rPr>
        <w:t xml:space="preserve">Risk management in the NHS: governance, finance and clinical risk </w:t>
      </w:r>
      <w:hyperlink r:id="rId13">
        <w:r w:rsidRPr="3BC752BF">
          <w:rPr>
            <w:rStyle w:val="Hyperlink"/>
            <w:rFonts w:ascii="Arial" w:eastAsia="Arial" w:hAnsi="Arial" w:cs="Arial"/>
            <w:color w:val="467886"/>
            <w:sz w:val="22"/>
            <w:szCs w:val="22"/>
          </w:rPr>
          <w:t>https://www.ncbi.nlm.nih.gov/pmc/articles/PMC4953411/</w:t>
        </w:r>
      </w:hyperlink>
    </w:p>
    <w:p w14:paraId="0EB3C8E8" w14:textId="77777777" w:rsidR="0060138B" w:rsidRPr="0060138B" w:rsidRDefault="0060138B" w:rsidP="0060138B"/>
    <w:p w14:paraId="3E7F3671" w14:textId="67139B69" w:rsidR="5ABDBE37" w:rsidRPr="003A0436" w:rsidRDefault="12FF7E9C" w:rsidP="3BC752BF">
      <w:pPr>
        <w:spacing w:line="257" w:lineRule="auto"/>
        <w:ind w:left="720" w:hanging="720"/>
        <w:jc w:val="both"/>
      </w:pPr>
      <w:r w:rsidRPr="3BC752BF">
        <w:rPr>
          <w:rFonts w:ascii="Arial" w:eastAsia="Arial" w:hAnsi="Arial" w:cs="Arial"/>
          <w:sz w:val="22"/>
          <w:szCs w:val="22"/>
        </w:rPr>
        <w:t xml:space="preserve">[3] UK Government The orange book: management of risk principles and concept. Crown Copyright </w:t>
      </w:r>
    </w:p>
    <w:p w14:paraId="5EE13563" w14:textId="78C25E4C" w:rsidR="5ABDBE37" w:rsidRPr="003A0436" w:rsidRDefault="12FF7E9C" w:rsidP="3BC752BF">
      <w:pPr>
        <w:spacing w:line="257" w:lineRule="auto"/>
        <w:ind w:left="720" w:hanging="720"/>
        <w:jc w:val="both"/>
      </w:pPr>
      <w:r w:rsidRPr="3BC752BF">
        <w:rPr>
          <w:rFonts w:ascii="Arial" w:eastAsia="Arial" w:hAnsi="Arial" w:cs="Arial"/>
          <w:sz w:val="22"/>
          <w:szCs w:val="22"/>
        </w:rPr>
        <w:t xml:space="preserve"> </w:t>
      </w:r>
    </w:p>
    <w:p w14:paraId="57C0EC17" w14:textId="7EC853C6" w:rsidR="5ABDBE37" w:rsidRPr="003A0436" w:rsidRDefault="12FF7E9C" w:rsidP="3BC752BF">
      <w:pPr>
        <w:shd w:val="clear" w:color="auto" w:fill="FFFFFF" w:themeFill="background1"/>
        <w:spacing w:line="257" w:lineRule="auto"/>
      </w:pPr>
      <w:r w:rsidRPr="3BC752BF">
        <w:rPr>
          <w:rFonts w:ascii="Arial" w:eastAsia="Arial" w:hAnsi="Arial" w:cs="Arial"/>
          <w:color w:val="000000" w:themeColor="text1"/>
          <w:sz w:val="22"/>
          <w:szCs w:val="22"/>
        </w:rPr>
        <w:t>[4</w:t>
      </w:r>
      <w:r w:rsidR="0060138B">
        <w:rPr>
          <w:rFonts w:ascii="Arial" w:eastAsia="Arial" w:hAnsi="Arial" w:cs="Arial"/>
          <w:color w:val="000000" w:themeColor="text1"/>
          <w:sz w:val="22"/>
          <w:szCs w:val="22"/>
        </w:rPr>
        <w:t>]</w:t>
      </w:r>
      <w:r w:rsidRPr="3BC752BF">
        <w:rPr>
          <w:rFonts w:ascii="Arial" w:eastAsia="Arial" w:hAnsi="Arial" w:cs="Arial"/>
          <w:color w:val="000000" w:themeColor="text1"/>
          <w:sz w:val="22"/>
          <w:szCs w:val="22"/>
        </w:rPr>
        <w:t xml:space="preserve"> Paek, H., Hove. T. (2017) Risk Perceptions and Risk Characteristics </w:t>
      </w:r>
      <w:hyperlink r:id="rId14">
        <w:r w:rsidRPr="3BC752BF">
          <w:rPr>
            <w:rStyle w:val="Hyperlink"/>
            <w:rFonts w:ascii="Arial" w:eastAsia="Arial" w:hAnsi="Arial" w:cs="Arial"/>
            <w:color w:val="006FB7"/>
            <w:sz w:val="22"/>
            <w:szCs w:val="22"/>
          </w:rPr>
          <w:t>ttps://doi.org/10.1093/acrefore/9780190228613.013.283:</w:t>
        </w:r>
      </w:hyperlink>
      <w:r w:rsidRPr="3BC752BF">
        <w:rPr>
          <w:rFonts w:ascii="Arial" w:eastAsia="Arial" w:hAnsi="Arial" w:cs="Arial"/>
          <w:b/>
          <w:bCs/>
          <w:color w:val="2A2A2A"/>
          <w:sz w:val="22"/>
          <w:szCs w:val="22"/>
        </w:rPr>
        <w:t xml:space="preserve">  </w:t>
      </w:r>
      <w:r w:rsidRPr="3BC752BF">
        <w:rPr>
          <w:rFonts w:ascii="Arial" w:eastAsia="Arial" w:hAnsi="Arial" w:cs="Arial"/>
          <w:color w:val="2A2A2A"/>
          <w:sz w:val="22"/>
          <w:szCs w:val="22"/>
        </w:rPr>
        <w:t>29 March 2017</w:t>
      </w:r>
    </w:p>
    <w:p w14:paraId="2C007093" w14:textId="08E88752" w:rsidR="5ABDBE37" w:rsidRPr="003A0436" w:rsidRDefault="12FF7E9C" w:rsidP="00AA178E">
      <w:pPr>
        <w:spacing w:line="257" w:lineRule="auto"/>
        <w:ind w:left="720" w:hanging="720"/>
        <w:jc w:val="both"/>
      </w:pPr>
      <w:r w:rsidRPr="3BC752BF">
        <w:rPr>
          <w:rFonts w:ascii="Arial" w:eastAsia="Arial" w:hAnsi="Arial" w:cs="Arial"/>
          <w:sz w:val="22"/>
          <w:szCs w:val="22"/>
        </w:rPr>
        <w:t xml:space="preserve"> </w:t>
      </w:r>
    </w:p>
    <w:p w14:paraId="7112813F" w14:textId="788581FB" w:rsidR="5ABDBE37" w:rsidRPr="003A0436" w:rsidRDefault="12FF7E9C" w:rsidP="3BC752BF">
      <w:pPr>
        <w:spacing w:line="257" w:lineRule="auto"/>
        <w:ind w:left="720" w:hanging="720"/>
        <w:jc w:val="both"/>
      </w:pPr>
      <w:r w:rsidRPr="3BC752BF">
        <w:rPr>
          <w:rFonts w:ascii="Arial" w:eastAsia="Arial" w:hAnsi="Arial" w:cs="Arial"/>
          <w:sz w:val="22"/>
          <w:szCs w:val="22"/>
        </w:rPr>
        <w:t>[5] Report of the Mid Staffordshire NHS Foundation Trust Public Inquiry (2013)</w:t>
      </w:r>
      <w:hyperlink r:id="rId15">
        <w:r w:rsidRPr="3BC752BF">
          <w:rPr>
            <w:rStyle w:val="Hyperlink"/>
            <w:rFonts w:ascii="Arial" w:eastAsia="Arial" w:hAnsi="Arial" w:cs="Arial"/>
            <w:color w:val="467886"/>
            <w:sz w:val="22"/>
            <w:szCs w:val="22"/>
          </w:rPr>
          <w:t>Report of the Mid Staffordshire NHS Foundation Trust Public Inquiry: executive summary HC 947, Session 2012-2013 (publishing.service.gov.uk)</w:t>
        </w:r>
      </w:hyperlink>
      <w:r w:rsidRPr="3BC752BF">
        <w:rPr>
          <w:rFonts w:ascii="Arial" w:eastAsia="Arial" w:hAnsi="Arial" w:cs="Arial"/>
          <w:sz w:val="22"/>
          <w:szCs w:val="22"/>
        </w:rPr>
        <w:t xml:space="preserve"> Crown Copyright: 2013. </w:t>
      </w:r>
    </w:p>
    <w:p w14:paraId="75640FA0" w14:textId="298459C6" w:rsidR="5ABDBE37" w:rsidRPr="003A0436" w:rsidRDefault="12FF7E9C" w:rsidP="3BC752BF">
      <w:pPr>
        <w:spacing w:line="257" w:lineRule="auto"/>
        <w:ind w:left="720" w:hanging="720"/>
        <w:jc w:val="both"/>
      </w:pPr>
      <w:r w:rsidRPr="3BC752BF">
        <w:rPr>
          <w:rFonts w:ascii="Arial" w:eastAsia="Arial" w:hAnsi="Arial" w:cs="Arial"/>
          <w:sz w:val="22"/>
          <w:szCs w:val="22"/>
        </w:rPr>
        <w:t xml:space="preserve"> </w:t>
      </w:r>
    </w:p>
    <w:p w14:paraId="2E2CA066" w14:textId="0A784792" w:rsidR="5ABDBE37" w:rsidRPr="003A0436" w:rsidRDefault="12FF7E9C" w:rsidP="3BC752BF">
      <w:pPr>
        <w:spacing w:line="257" w:lineRule="auto"/>
        <w:ind w:left="720" w:hanging="720"/>
        <w:jc w:val="both"/>
      </w:pPr>
      <w:r w:rsidRPr="3BC752BF">
        <w:rPr>
          <w:rFonts w:ascii="Arial" w:eastAsia="Arial" w:hAnsi="Arial" w:cs="Arial"/>
          <w:sz w:val="22"/>
          <w:szCs w:val="22"/>
        </w:rPr>
        <w:t xml:space="preserve">[6] Ockenden, D (2022) e final report of the Independent Review of Maternity Services at The Shrewsbury and Telford Hospital NHS Trust </w:t>
      </w:r>
      <w:hyperlink r:id="rId16">
        <w:r w:rsidRPr="3BC752BF">
          <w:rPr>
            <w:rStyle w:val="Hyperlink"/>
            <w:rFonts w:ascii="Arial" w:eastAsia="Arial" w:hAnsi="Arial" w:cs="Arial"/>
            <w:color w:val="467886"/>
            <w:sz w:val="22"/>
            <w:szCs w:val="22"/>
          </w:rPr>
          <w:t>OCKENDEN REPORT - FINAL (ockendenmaternityreview.org.uk)</w:t>
        </w:r>
      </w:hyperlink>
      <w:r w:rsidRPr="3BC752BF">
        <w:rPr>
          <w:rFonts w:ascii="Arial" w:eastAsia="Arial" w:hAnsi="Arial" w:cs="Arial"/>
          <w:sz w:val="22"/>
          <w:szCs w:val="22"/>
        </w:rPr>
        <w:t xml:space="preserve"> Crown Copyright: 2022. </w:t>
      </w:r>
    </w:p>
    <w:p w14:paraId="25FC7150" w14:textId="0B2552BF" w:rsidR="00D60BC3" w:rsidRPr="00D60BC3" w:rsidRDefault="12FF7E9C" w:rsidP="00D60BC3">
      <w:pPr>
        <w:pStyle w:val="Heading1"/>
        <w:shd w:val="clear" w:color="auto" w:fill="FFFFFF" w:themeFill="background1"/>
        <w:spacing w:before="180" w:after="180"/>
        <w:rPr>
          <w:rFonts w:ascii="Arial" w:eastAsia="Arial" w:hAnsi="Arial" w:cs="Arial"/>
          <w:color w:val="000000" w:themeColor="text1"/>
          <w:sz w:val="22"/>
          <w:szCs w:val="22"/>
        </w:rPr>
      </w:pPr>
      <w:r w:rsidRPr="3BC752BF">
        <w:rPr>
          <w:rFonts w:ascii="Arial" w:eastAsia="Arial" w:hAnsi="Arial" w:cs="Arial"/>
          <w:color w:val="000000" w:themeColor="text1"/>
          <w:sz w:val="22"/>
          <w:szCs w:val="22"/>
        </w:rPr>
        <w:t xml:space="preserve">[7] Marrion, R and Davies, H (2018) Understanding organisational culture for healthcare quality improvement </w:t>
      </w:r>
      <w:r w:rsidRPr="3BC752BF">
        <w:rPr>
          <w:rFonts w:ascii="Arial" w:eastAsia="Arial" w:hAnsi="Arial" w:cs="Arial"/>
          <w:i/>
          <w:iCs/>
          <w:color w:val="000000" w:themeColor="text1"/>
          <w:sz w:val="22"/>
          <w:szCs w:val="22"/>
        </w:rPr>
        <w:t>BMJ</w:t>
      </w:r>
      <w:r w:rsidRPr="3BC752BF">
        <w:rPr>
          <w:rFonts w:ascii="Arial" w:eastAsia="Arial" w:hAnsi="Arial" w:cs="Arial"/>
          <w:color w:val="000000" w:themeColor="text1"/>
          <w:sz w:val="22"/>
          <w:szCs w:val="22"/>
        </w:rPr>
        <w:t xml:space="preserve"> 2018; 363 doi: </w:t>
      </w:r>
      <w:hyperlink r:id="rId17">
        <w:r w:rsidRPr="3BC752BF">
          <w:rPr>
            <w:rStyle w:val="Hyperlink"/>
            <w:rFonts w:ascii="Arial" w:eastAsia="Arial" w:hAnsi="Arial" w:cs="Arial"/>
            <w:color w:val="000000" w:themeColor="text1"/>
            <w:sz w:val="22"/>
            <w:szCs w:val="22"/>
          </w:rPr>
          <w:t>https://doi.org/10.1136/bmj.k4907</w:t>
        </w:r>
      </w:hyperlink>
      <w:r w:rsidRPr="3BC752BF">
        <w:rPr>
          <w:rFonts w:ascii="Arial" w:eastAsia="Arial" w:hAnsi="Arial" w:cs="Arial"/>
          <w:color w:val="000000" w:themeColor="text1"/>
          <w:sz w:val="22"/>
          <w:szCs w:val="22"/>
        </w:rPr>
        <w:t xml:space="preserve"> (Published 28 November 2018) Cite this as: </w:t>
      </w:r>
      <w:r w:rsidRPr="3BC752BF">
        <w:rPr>
          <w:rFonts w:ascii="Arial" w:eastAsia="Arial" w:hAnsi="Arial" w:cs="Arial"/>
          <w:i/>
          <w:iCs/>
          <w:color w:val="000000" w:themeColor="text1"/>
          <w:sz w:val="22"/>
          <w:szCs w:val="22"/>
        </w:rPr>
        <w:t>BMJ</w:t>
      </w:r>
      <w:r w:rsidRPr="3BC752BF">
        <w:rPr>
          <w:rFonts w:ascii="Arial" w:eastAsia="Arial" w:hAnsi="Arial" w:cs="Arial"/>
          <w:color w:val="000000" w:themeColor="text1"/>
          <w:sz w:val="22"/>
          <w:szCs w:val="22"/>
        </w:rPr>
        <w:t xml:space="preserve"> 2018;363:k4907</w:t>
      </w:r>
    </w:p>
    <w:p w14:paraId="24212DC6" w14:textId="5DD95524" w:rsidR="5ABDBE37" w:rsidRPr="003A0436" w:rsidRDefault="12FF7E9C" w:rsidP="3BC752BF">
      <w:pPr>
        <w:spacing w:line="257" w:lineRule="auto"/>
      </w:pPr>
      <w:r w:rsidRPr="3BC752BF">
        <w:rPr>
          <w:rFonts w:ascii="Arial" w:eastAsia="Arial" w:hAnsi="Arial" w:cs="Arial"/>
          <w:sz w:val="22"/>
          <w:szCs w:val="22"/>
        </w:rPr>
        <w:t xml:space="preserve">[8] CQC (2018) </w:t>
      </w:r>
      <w:hyperlink r:id="rId18">
        <w:r w:rsidRPr="3BC752BF">
          <w:rPr>
            <w:rStyle w:val="Hyperlink"/>
            <w:rFonts w:ascii="Arial" w:eastAsia="Arial" w:hAnsi="Arial" w:cs="Arial"/>
            <w:color w:val="467886"/>
            <w:sz w:val="22"/>
            <w:szCs w:val="22"/>
          </w:rPr>
          <w:t>CQC calls for a change in safety culture across the NHS to reduce avoidable harm - Care Quality Commission</w:t>
        </w:r>
      </w:hyperlink>
    </w:p>
    <w:p w14:paraId="47F9D26E" w14:textId="43CC3B37" w:rsidR="5ABDBE37" w:rsidRPr="003A0436" w:rsidRDefault="12FF7E9C" w:rsidP="3BC752BF">
      <w:pPr>
        <w:spacing w:line="257" w:lineRule="auto"/>
      </w:pPr>
      <w:r w:rsidRPr="3BC752BF">
        <w:rPr>
          <w:rFonts w:ascii="Arial" w:eastAsia="Arial" w:hAnsi="Arial" w:cs="Arial"/>
          <w:sz w:val="22"/>
          <w:szCs w:val="22"/>
        </w:rPr>
        <w:t xml:space="preserve"> </w:t>
      </w:r>
    </w:p>
    <w:p w14:paraId="4352CA99" w14:textId="49D2FE0E" w:rsidR="5ABDBE37" w:rsidRPr="003A0436" w:rsidRDefault="12FF7E9C" w:rsidP="3BC752BF">
      <w:pPr>
        <w:spacing w:line="257" w:lineRule="auto"/>
        <w:ind w:left="720" w:hanging="720"/>
        <w:jc w:val="both"/>
      </w:pPr>
      <w:r w:rsidRPr="3BC752BF">
        <w:rPr>
          <w:rFonts w:ascii="Arial" w:eastAsia="Arial" w:hAnsi="Arial" w:cs="Arial"/>
          <w:sz w:val="22"/>
          <w:szCs w:val="22"/>
        </w:rPr>
        <w:t>[9]</w:t>
      </w:r>
      <w:r w:rsidR="00942A29">
        <w:rPr>
          <w:rFonts w:ascii="Arial" w:eastAsia="Arial" w:hAnsi="Arial" w:cs="Arial"/>
          <w:sz w:val="22"/>
          <w:szCs w:val="22"/>
        </w:rPr>
        <w:t xml:space="preserve"> </w:t>
      </w:r>
      <w:r w:rsidRPr="3BC752BF">
        <w:rPr>
          <w:rFonts w:ascii="Arial" w:eastAsia="Arial" w:hAnsi="Arial" w:cs="Arial"/>
          <w:sz w:val="22"/>
          <w:szCs w:val="22"/>
        </w:rPr>
        <w:t xml:space="preserve">NHS England (2019) Patient Safety Strategy </w:t>
      </w:r>
      <w:hyperlink r:id="rId19">
        <w:r w:rsidRPr="3BC752BF">
          <w:rPr>
            <w:rStyle w:val="Hyperlink"/>
            <w:rFonts w:ascii="Arial" w:eastAsia="Arial" w:hAnsi="Arial" w:cs="Arial"/>
            <w:color w:val="467886"/>
            <w:sz w:val="22"/>
            <w:szCs w:val="22"/>
          </w:rPr>
          <w:t>Report template - NHSI website (england.nhs.uk)</w:t>
        </w:r>
      </w:hyperlink>
      <w:r w:rsidRPr="3BC752BF">
        <w:rPr>
          <w:rFonts w:ascii="Arial" w:eastAsia="Arial" w:hAnsi="Arial" w:cs="Arial"/>
          <w:sz w:val="22"/>
          <w:szCs w:val="22"/>
        </w:rPr>
        <w:t xml:space="preserve"> NHS: 2019.</w:t>
      </w:r>
    </w:p>
    <w:p w14:paraId="257EDEF4" w14:textId="17A0D81E" w:rsidR="5ABDBE37" w:rsidRPr="003A0436" w:rsidRDefault="12FF7E9C" w:rsidP="3BC752BF">
      <w:pPr>
        <w:spacing w:line="257" w:lineRule="auto"/>
        <w:ind w:left="720" w:hanging="720"/>
        <w:jc w:val="both"/>
      </w:pPr>
      <w:r w:rsidRPr="3BC752BF">
        <w:rPr>
          <w:rFonts w:ascii="Arial" w:eastAsia="Arial" w:hAnsi="Arial" w:cs="Arial"/>
          <w:sz w:val="22"/>
          <w:szCs w:val="22"/>
        </w:rPr>
        <w:t xml:space="preserve"> </w:t>
      </w:r>
    </w:p>
    <w:p w14:paraId="1A9BBBA0" w14:textId="70CE680C" w:rsidR="5ABDBE37" w:rsidRPr="003A0436" w:rsidRDefault="12FF7E9C" w:rsidP="3BC752BF">
      <w:pPr>
        <w:spacing w:line="257" w:lineRule="auto"/>
        <w:ind w:left="720" w:hanging="720"/>
        <w:jc w:val="both"/>
      </w:pPr>
      <w:r w:rsidRPr="3BC752BF">
        <w:rPr>
          <w:rFonts w:ascii="Arial" w:eastAsia="Arial" w:hAnsi="Arial" w:cs="Arial"/>
          <w:sz w:val="22"/>
          <w:szCs w:val="22"/>
        </w:rPr>
        <w:t xml:space="preserve">[10] Hewitt Report (2023) </w:t>
      </w:r>
      <w:hyperlink r:id="rId20">
        <w:r w:rsidRPr="3BC752BF">
          <w:rPr>
            <w:rStyle w:val="Hyperlink"/>
            <w:rFonts w:ascii="Arial" w:eastAsia="Arial" w:hAnsi="Arial" w:cs="Arial"/>
            <w:color w:val="467886"/>
            <w:sz w:val="22"/>
            <w:szCs w:val="22"/>
          </w:rPr>
          <w:t>The Hewitt Review: an independent review of integrated care systems (publishing.service.gov.uk)</w:t>
        </w:r>
      </w:hyperlink>
      <w:r w:rsidRPr="3BC752BF">
        <w:rPr>
          <w:rFonts w:ascii="Arial" w:eastAsia="Arial" w:hAnsi="Arial" w:cs="Arial"/>
          <w:sz w:val="22"/>
          <w:szCs w:val="22"/>
        </w:rPr>
        <w:t xml:space="preserve"> Crown Copyright 2023. </w:t>
      </w:r>
    </w:p>
    <w:p w14:paraId="2643F596" w14:textId="566CFD4F" w:rsidR="5ABDBE37" w:rsidRPr="003A0436" w:rsidRDefault="12FF7E9C" w:rsidP="3BC752BF">
      <w:pPr>
        <w:spacing w:line="257" w:lineRule="auto"/>
        <w:ind w:left="720" w:hanging="720"/>
        <w:jc w:val="both"/>
      </w:pPr>
      <w:r w:rsidRPr="3BC752BF">
        <w:rPr>
          <w:rFonts w:ascii="Arial" w:eastAsia="Arial" w:hAnsi="Arial" w:cs="Arial"/>
          <w:sz w:val="22"/>
          <w:szCs w:val="22"/>
        </w:rPr>
        <w:t xml:space="preserve"> </w:t>
      </w:r>
    </w:p>
    <w:p w14:paraId="432B72B6" w14:textId="57E65AA3" w:rsidR="5ABDBE37" w:rsidRPr="003A0436" w:rsidRDefault="12FF7E9C" w:rsidP="3BC752BF">
      <w:pPr>
        <w:spacing w:line="257" w:lineRule="auto"/>
        <w:ind w:left="720" w:hanging="720"/>
        <w:jc w:val="both"/>
      </w:pPr>
      <w:r w:rsidRPr="3BC752BF">
        <w:rPr>
          <w:rFonts w:ascii="Arial" w:eastAsia="Arial" w:hAnsi="Arial" w:cs="Arial"/>
          <w:sz w:val="22"/>
          <w:szCs w:val="22"/>
        </w:rPr>
        <w:t>[11] Organising Engagement (2024)</w:t>
      </w:r>
      <w:hyperlink r:id="rId21">
        <w:r w:rsidRPr="3BC752BF">
          <w:rPr>
            <w:rStyle w:val="Hyperlink"/>
            <w:rFonts w:ascii="Arial" w:eastAsia="Arial" w:hAnsi="Arial" w:cs="Arial"/>
            <w:color w:val="467886"/>
            <w:sz w:val="22"/>
            <w:szCs w:val="22"/>
          </w:rPr>
          <w:t>Appreciative Inquiry – Organizing Engagement</w:t>
        </w:r>
      </w:hyperlink>
      <w:r w:rsidRPr="3BC752BF">
        <w:rPr>
          <w:rFonts w:ascii="Arial" w:eastAsia="Arial" w:hAnsi="Arial" w:cs="Arial"/>
          <w:sz w:val="22"/>
          <w:szCs w:val="22"/>
        </w:rPr>
        <w:t xml:space="preserve"> </w:t>
      </w:r>
    </w:p>
    <w:p w14:paraId="1424331B" w14:textId="7F608967" w:rsidR="5ABDBE37" w:rsidRPr="003A0436" w:rsidRDefault="12FF7E9C" w:rsidP="3BC752BF">
      <w:pPr>
        <w:spacing w:line="257" w:lineRule="auto"/>
        <w:ind w:left="720" w:hanging="720"/>
        <w:jc w:val="both"/>
      </w:pPr>
      <w:r w:rsidRPr="3BC752BF">
        <w:rPr>
          <w:rFonts w:ascii="Arial" w:eastAsia="Arial" w:hAnsi="Arial" w:cs="Arial"/>
          <w:sz w:val="22"/>
          <w:szCs w:val="22"/>
        </w:rPr>
        <w:t xml:space="preserve"> </w:t>
      </w:r>
    </w:p>
    <w:p w14:paraId="568FD030" w14:textId="1A5BBEF0" w:rsidR="5ABDBE37" w:rsidRPr="003A0436" w:rsidRDefault="12FF7E9C" w:rsidP="3BC752BF">
      <w:pPr>
        <w:spacing w:line="257" w:lineRule="auto"/>
        <w:ind w:left="720" w:hanging="720"/>
        <w:jc w:val="both"/>
      </w:pPr>
      <w:r w:rsidRPr="3BC752BF">
        <w:rPr>
          <w:rFonts w:ascii="Arial" w:eastAsia="Arial" w:hAnsi="Arial" w:cs="Arial"/>
          <w:sz w:val="22"/>
          <w:szCs w:val="22"/>
          <w:lang w:val="en-US"/>
        </w:rPr>
        <w:t>[12] Macpherson, A. (2015). Introduction to Appreciative Inquiry.</w:t>
      </w:r>
    </w:p>
    <w:p w14:paraId="264E886B" w14:textId="64B005F5" w:rsidR="5ABDBE37" w:rsidRPr="003A0436" w:rsidRDefault="12FF7E9C" w:rsidP="3BC752BF">
      <w:pPr>
        <w:spacing w:line="257" w:lineRule="auto"/>
        <w:ind w:left="720" w:hanging="720"/>
        <w:jc w:val="both"/>
      </w:pPr>
      <w:r w:rsidRPr="3BC752BF">
        <w:rPr>
          <w:rFonts w:ascii="Arial" w:eastAsia="Arial" w:hAnsi="Arial" w:cs="Arial"/>
          <w:sz w:val="22"/>
          <w:szCs w:val="22"/>
          <w:lang w:val="en-US"/>
        </w:rPr>
        <w:t xml:space="preserve"> </w:t>
      </w:r>
    </w:p>
    <w:p w14:paraId="5E898186" w14:textId="360A30FC" w:rsidR="5ABDBE37" w:rsidRPr="003A0436" w:rsidRDefault="12FF7E9C" w:rsidP="3BC752BF">
      <w:pPr>
        <w:spacing w:line="257" w:lineRule="auto"/>
        <w:ind w:left="720" w:hanging="720"/>
      </w:pPr>
      <w:r w:rsidRPr="3BC752BF">
        <w:rPr>
          <w:rFonts w:ascii="Arial" w:eastAsia="Arial" w:hAnsi="Arial" w:cs="Arial"/>
          <w:sz w:val="22"/>
          <w:szCs w:val="22"/>
          <w:lang w:val="en-US"/>
        </w:rPr>
        <w:t xml:space="preserve">[13] </w:t>
      </w:r>
      <w:r w:rsidRPr="3BC752BF">
        <w:rPr>
          <w:rFonts w:ascii="Arial" w:eastAsia="Arial" w:hAnsi="Arial" w:cs="Arial"/>
          <w:sz w:val="22"/>
          <w:szCs w:val="22"/>
        </w:rPr>
        <w:t xml:space="preserve">Office for National Statistics. (2021). </w:t>
      </w:r>
      <w:r w:rsidRPr="3BC752BF">
        <w:rPr>
          <w:rFonts w:ascii="Arial" w:eastAsia="Arial" w:hAnsi="Arial" w:cs="Arial"/>
          <w:i/>
          <w:iCs/>
          <w:sz w:val="22"/>
          <w:szCs w:val="22"/>
        </w:rPr>
        <w:t>Population and household estimates, England and Wales: Census 2021</w:t>
      </w:r>
      <w:r w:rsidRPr="3BC752BF">
        <w:rPr>
          <w:rFonts w:ascii="Arial" w:eastAsia="Arial" w:hAnsi="Arial" w:cs="Arial"/>
          <w:sz w:val="22"/>
          <w:szCs w:val="22"/>
        </w:rPr>
        <w:t xml:space="preserve">. Retrieved November 13, 2024, from </w:t>
      </w:r>
      <w:hyperlink r:id="rId22" w:anchor="population-sizes-and-changes-for-regions-and-local-authorities">
        <w:r w:rsidRPr="3BC752BF">
          <w:rPr>
            <w:rStyle w:val="Hyperlink"/>
            <w:rFonts w:ascii="Arial" w:eastAsia="Arial" w:hAnsi="Arial" w:cs="Arial"/>
            <w:color w:val="467886"/>
            <w:sz w:val="22"/>
            <w:szCs w:val="22"/>
          </w:rPr>
          <w:t>https://www.ons.gov.uk/peoplepopulationandcommunity/populationandmigration/populationestimates/bulletins/populationandhouseholdestimatesenglandandwales/census2021#population-sizes-and-changes-for-regions-and-local-authorities</w:t>
        </w:r>
      </w:hyperlink>
    </w:p>
    <w:p w14:paraId="7CA0866D" w14:textId="5F9A8FE1" w:rsidR="5ABDBE37" w:rsidRPr="003A0436" w:rsidRDefault="12FF7E9C" w:rsidP="3BC752BF">
      <w:pPr>
        <w:spacing w:line="257" w:lineRule="auto"/>
        <w:jc w:val="both"/>
      </w:pPr>
      <w:r w:rsidRPr="3BC752BF">
        <w:rPr>
          <w:rFonts w:ascii="Arial" w:eastAsia="Arial" w:hAnsi="Arial" w:cs="Arial"/>
          <w:sz w:val="22"/>
          <w:szCs w:val="22"/>
        </w:rPr>
        <w:t xml:space="preserve"> </w:t>
      </w:r>
    </w:p>
    <w:p w14:paraId="56A37AAD" w14:textId="0A82EB7B" w:rsidR="5ABDBE37" w:rsidRPr="003A0436" w:rsidRDefault="12FF7E9C" w:rsidP="3BC752BF">
      <w:pPr>
        <w:spacing w:line="257" w:lineRule="auto"/>
        <w:jc w:val="both"/>
      </w:pPr>
      <w:r w:rsidRPr="3BC752BF">
        <w:rPr>
          <w:rFonts w:ascii="Arial" w:eastAsia="Arial" w:hAnsi="Arial" w:cs="Arial"/>
          <w:sz w:val="22"/>
          <w:szCs w:val="22"/>
          <w:lang w:val="en-US"/>
        </w:rPr>
        <w:lastRenderedPageBreak/>
        <w:t xml:space="preserve">[14] Braun, V., &amp; Clarke, V. (2006). Using thematic analysis in psychology. </w:t>
      </w:r>
      <w:r w:rsidR="00A9185F" w:rsidRPr="3BC752BF">
        <w:rPr>
          <w:rFonts w:ascii="Arial" w:eastAsia="Arial" w:hAnsi="Arial" w:cs="Arial"/>
          <w:i/>
          <w:iCs/>
          <w:sz w:val="22"/>
          <w:szCs w:val="22"/>
          <w:lang w:val="en-US"/>
        </w:rPr>
        <w:t>Qualitative</w:t>
      </w:r>
      <w:r w:rsidRPr="3BC752BF">
        <w:rPr>
          <w:rFonts w:ascii="Arial" w:eastAsia="Arial" w:hAnsi="Arial" w:cs="Arial"/>
          <w:i/>
          <w:iCs/>
          <w:sz w:val="22"/>
          <w:szCs w:val="22"/>
          <w:lang w:val="en-US"/>
        </w:rPr>
        <w:t xml:space="preserve"> Research in Psychology</w:t>
      </w:r>
      <w:r w:rsidRPr="3BC752BF">
        <w:rPr>
          <w:rFonts w:ascii="Arial" w:eastAsia="Arial" w:hAnsi="Arial" w:cs="Arial"/>
          <w:sz w:val="22"/>
          <w:szCs w:val="22"/>
          <w:lang w:val="en-US"/>
        </w:rPr>
        <w:t xml:space="preserve">, 3(2),77-101 </w:t>
      </w:r>
      <w:hyperlink r:id="rId23">
        <w:r w:rsidRPr="3BC752BF">
          <w:rPr>
            <w:rStyle w:val="Hyperlink"/>
            <w:rFonts w:ascii="Arial" w:eastAsia="Arial" w:hAnsi="Arial" w:cs="Arial"/>
            <w:color w:val="467886"/>
            <w:sz w:val="22"/>
            <w:szCs w:val="22"/>
            <w:lang w:val="en-US"/>
          </w:rPr>
          <w:t>s://doi.org/10.1191/1478088706qp063oa</w:t>
        </w:r>
      </w:hyperlink>
      <w:r w:rsidRPr="3BC752BF">
        <w:rPr>
          <w:rFonts w:ascii="Arial" w:eastAsia="Arial" w:hAnsi="Arial" w:cs="Arial"/>
          <w:sz w:val="22"/>
          <w:szCs w:val="22"/>
          <w:lang w:val="en-US"/>
        </w:rPr>
        <w:t xml:space="preserve"> </w:t>
      </w:r>
    </w:p>
    <w:p w14:paraId="7DC582C1" w14:textId="4C50CE38" w:rsidR="5ABDBE37" w:rsidRPr="003A0436" w:rsidRDefault="12FF7E9C" w:rsidP="3BC752BF">
      <w:pPr>
        <w:spacing w:line="257" w:lineRule="auto"/>
        <w:jc w:val="both"/>
      </w:pPr>
      <w:r w:rsidRPr="3BC752BF">
        <w:rPr>
          <w:rFonts w:ascii="Arial" w:eastAsia="Arial" w:hAnsi="Arial" w:cs="Arial"/>
          <w:sz w:val="22"/>
          <w:szCs w:val="22"/>
          <w:lang w:val="en-US"/>
        </w:rPr>
        <w:t xml:space="preserve"> </w:t>
      </w:r>
    </w:p>
    <w:p w14:paraId="54E98E75" w14:textId="60A4C5F7" w:rsidR="5ABDBE37" w:rsidRPr="003A0436" w:rsidRDefault="12FF7E9C" w:rsidP="3BC752BF">
      <w:pPr>
        <w:spacing w:line="257" w:lineRule="auto"/>
      </w:pPr>
      <w:r w:rsidRPr="3BC752BF">
        <w:rPr>
          <w:rFonts w:ascii="Arial" w:eastAsia="Arial" w:hAnsi="Arial" w:cs="Arial"/>
          <w:sz w:val="22"/>
          <w:szCs w:val="22"/>
          <w:lang w:val="en-US"/>
        </w:rPr>
        <w:t xml:space="preserve">[15] </w:t>
      </w:r>
      <w:r w:rsidRPr="3BC752BF">
        <w:rPr>
          <w:rFonts w:ascii="Arial" w:eastAsia="Arial" w:hAnsi="Arial" w:cs="Arial"/>
          <w:sz w:val="22"/>
          <w:szCs w:val="22"/>
        </w:rPr>
        <w:t xml:space="preserve">NHS England. </w:t>
      </w:r>
      <w:r w:rsidRPr="3BC752BF">
        <w:rPr>
          <w:rFonts w:ascii="Arial" w:eastAsia="Arial" w:hAnsi="Arial" w:cs="Arial"/>
          <w:i/>
          <w:iCs/>
          <w:sz w:val="22"/>
          <w:szCs w:val="22"/>
        </w:rPr>
        <w:t>Patient Safety Incident Response Framework</w:t>
      </w:r>
      <w:r w:rsidRPr="3BC752BF">
        <w:rPr>
          <w:rFonts w:ascii="Arial" w:eastAsia="Arial" w:hAnsi="Arial" w:cs="Arial"/>
          <w:sz w:val="22"/>
          <w:szCs w:val="22"/>
        </w:rPr>
        <w:t xml:space="preserve">. 2022. Accessed 12 November 2024. </w:t>
      </w:r>
      <w:hyperlink r:id="rId24">
        <w:r w:rsidRPr="3BC752BF">
          <w:rPr>
            <w:rStyle w:val="Hyperlink"/>
            <w:rFonts w:ascii="Arial" w:eastAsia="Arial" w:hAnsi="Arial" w:cs="Arial"/>
            <w:color w:val="467886"/>
            <w:sz w:val="22"/>
            <w:szCs w:val="22"/>
          </w:rPr>
          <w:t>https://www.england.nhs.uk/long-read/patient-safety-incident-response-framework/</w:t>
        </w:r>
      </w:hyperlink>
    </w:p>
    <w:p w14:paraId="35EC1B24" w14:textId="10F1231A" w:rsidR="5ABDBE37" w:rsidRPr="003A0436" w:rsidRDefault="12FF7E9C" w:rsidP="3BC752BF">
      <w:pPr>
        <w:spacing w:line="257" w:lineRule="auto"/>
        <w:jc w:val="both"/>
      </w:pPr>
      <w:r w:rsidRPr="3BC752BF">
        <w:rPr>
          <w:rFonts w:ascii="Arial" w:eastAsia="Arial" w:hAnsi="Arial" w:cs="Arial"/>
          <w:sz w:val="22"/>
          <w:szCs w:val="22"/>
          <w:lang w:val="en-US"/>
        </w:rPr>
        <w:t xml:space="preserve"> </w:t>
      </w:r>
    </w:p>
    <w:p w14:paraId="4D7B0E75" w14:textId="11018733" w:rsidR="5ABDBE37" w:rsidRPr="003A0436" w:rsidRDefault="12FF7E9C" w:rsidP="3BC752BF">
      <w:pPr>
        <w:spacing w:line="257" w:lineRule="auto"/>
      </w:pPr>
      <w:r w:rsidRPr="3BC752BF">
        <w:rPr>
          <w:rFonts w:ascii="Arial" w:eastAsia="Arial" w:hAnsi="Arial" w:cs="Arial"/>
          <w:sz w:val="22"/>
          <w:szCs w:val="22"/>
          <w:lang w:val="en-US"/>
        </w:rPr>
        <w:t xml:space="preserve">[16] </w:t>
      </w:r>
      <w:r w:rsidRPr="3BC752BF">
        <w:rPr>
          <w:rFonts w:ascii="Arial" w:eastAsia="Arial" w:hAnsi="Arial" w:cs="Arial"/>
          <w:sz w:val="22"/>
          <w:szCs w:val="22"/>
        </w:rPr>
        <w:t xml:space="preserve">UK Department of Health and Social Care. </w:t>
      </w:r>
      <w:r w:rsidRPr="3BC752BF">
        <w:rPr>
          <w:rFonts w:ascii="Arial" w:eastAsia="Arial" w:hAnsi="Arial" w:cs="Arial"/>
          <w:i/>
          <w:iCs/>
          <w:sz w:val="22"/>
          <w:szCs w:val="22"/>
        </w:rPr>
        <w:t>The Hewitt Review: An Independent Review of Integrated Care Systems</w:t>
      </w:r>
      <w:r w:rsidRPr="3BC752BF">
        <w:rPr>
          <w:rFonts w:ascii="Arial" w:eastAsia="Arial" w:hAnsi="Arial" w:cs="Arial"/>
          <w:sz w:val="22"/>
          <w:szCs w:val="22"/>
        </w:rPr>
        <w:t xml:space="preserve">. 28 March 2023. Accessed 12 November 2024. </w:t>
      </w:r>
      <w:hyperlink r:id="rId25">
        <w:r w:rsidRPr="3BC752BF">
          <w:rPr>
            <w:rStyle w:val="Hyperlink"/>
            <w:rFonts w:ascii="Arial" w:eastAsia="Arial" w:hAnsi="Arial" w:cs="Arial"/>
            <w:color w:val="467886"/>
            <w:sz w:val="22"/>
            <w:szCs w:val="22"/>
          </w:rPr>
          <w:t>https://assets.publishing.service.gov.uk/media/642b07d87de82b00123134fa/the-hewitt-review.pdf</w:t>
        </w:r>
      </w:hyperlink>
    </w:p>
    <w:p w14:paraId="16656FED" w14:textId="42D8A8E0" w:rsidR="5ABDBE37" w:rsidRPr="003A0436" w:rsidRDefault="12FF7E9C" w:rsidP="3BC752BF">
      <w:pPr>
        <w:spacing w:line="257" w:lineRule="auto"/>
        <w:jc w:val="both"/>
      </w:pPr>
      <w:r w:rsidRPr="3BC752BF">
        <w:rPr>
          <w:rFonts w:ascii="Arial" w:eastAsia="Arial" w:hAnsi="Arial" w:cs="Arial"/>
          <w:sz w:val="22"/>
          <w:szCs w:val="22"/>
          <w:lang w:val="en-US"/>
        </w:rPr>
        <w:t xml:space="preserve"> </w:t>
      </w:r>
    </w:p>
    <w:p w14:paraId="31DDF80D" w14:textId="50EA0119" w:rsidR="5ABDBE37" w:rsidRPr="003A0436" w:rsidRDefault="12FF7E9C" w:rsidP="3BC752BF">
      <w:pPr>
        <w:spacing w:line="257" w:lineRule="auto"/>
      </w:pPr>
      <w:r w:rsidRPr="3BC752BF">
        <w:rPr>
          <w:rFonts w:ascii="Arial" w:eastAsia="Arial" w:hAnsi="Arial" w:cs="Arial"/>
          <w:sz w:val="22"/>
          <w:szCs w:val="22"/>
          <w:lang w:val="en-US"/>
        </w:rPr>
        <w:t xml:space="preserve">[17] </w:t>
      </w:r>
      <w:r w:rsidRPr="3BC752BF">
        <w:rPr>
          <w:rFonts w:ascii="Arial" w:eastAsia="Arial" w:hAnsi="Arial" w:cs="Arial"/>
          <w:sz w:val="22"/>
          <w:szCs w:val="22"/>
        </w:rPr>
        <w:t xml:space="preserve">NHS </w:t>
      </w:r>
      <w:r w:rsidR="00C87649" w:rsidRPr="3BC752BF">
        <w:rPr>
          <w:rFonts w:ascii="Arial" w:eastAsia="Arial" w:hAnsi="Arial" w:cs="Arial"/>
          <w:sz w:val="22"/>
          <w:szCs w:val="22"/>
        </w:rPr>
        <w:t>England.</w:t>
      </w:r>
      <w:r w:rsidRPr="3BC752BF">
        <w:rPr>
          <w:rFonts w:ascii="Arial" w:eastAsia="Arial" w:hAnsi="Arial" w:cs="Arial"/>
          <w:sz w:val="22"/>
          <w:szCs w:val="22"/>
        </w:rPr>
        <w:t xml:space="preserve"> </w:t>
      </w:r>
      <w:r w:rsidRPr="3BC752BF">
        <w:rPr>
          <w:rFonts w:ascii="Arial" w:eastAsia="Arial" w:hAnsi="Arial" w:cs="Arial"/>
          <w:i/>
          <w:iCs/>
          <w:sz w:val="22"/>
          <w:szCs w:val="22"/>
        </w:rPr>
        <w:t>Reducing ambulance handover delays: Key lines of enquiry (KLOEs)</w:t>
      </w:r>
      <w:r w:rsidRPr="3BC752BF">
        <w:rPr>
          <w:rFonts w:ascii="Arial" w:eastAsia="Arial" w:hAnsi="Arial" w:cs="Arial"/>
          <w:sz w:val="22"/>
          <w:szCs w:val="22"/>
        </w:rPr>
        <w:t xml:space="preserve">. NHS England. Retrieved November 12, 2024, from </w:t>
      </w:r>
      <w:hyperlink r:id="rId26">
        <w:r w:rsidRPr="3BC752BF">
          <w:rPr>
            <w:rStyle w:val="Hyperlink"/>
            <w:rFonts w:ascii="Arial" w:eastAsia="Arial" w:hAnsi="Arial" w:cs="Arial"/>
            <w:color w:val="467886"/>
            <w:sz w:val="22"/>
            <w:szCs w:val="22"/>
          </w:rPr>
          <w:t>https://www.england.nhs.uk/reducing-ambulance-handover-delays-kloes/</w:t>
        </w:r>
      </w:hyperlink>
    </w:p>
    <w:p w14:paraId="2889E21E" w14:textId="07891854" w:rsidR="5ABDBE37" w:rsidRPr="003A0436" w:rsidRDefault="12FF7E9C" w:rsidP="3BC752BF">
      <w:pPr>
        <w:spacing w:line="257" w:lineRule="auto"/>
        <w:jc w:val="both"/>
      </w:pPr>
      <w:r w:rsidRPr="3BC752BF">
        <w:rPr>
          <w:rFonts w:ascii="Arial" w:eastAsia="Arial" w:hAnsi="Arial" w:cs="Arial"/>
          <w:sz w:val="22"/>
          <w:szCs w:val="22"/>
          <w:lang w:val="en-US"/>
        </w:rPr>
        <w:t xml:space="preserve"> </w:t>
      </w:r>
    </w:p>
    <w:p w14:paraId="15435762" w14:textId="76E469C6" w:rsidR="5ABDBE37" w:rsidRPr="003A0436" w:rsidRDefault="12FF7E9C" w:rsidP="3BC752BF">
      <w:pPr>
        <w:spacing w:line="257" w:lineRule="auto"/>
      </w:pPr>
      <w:r w:rsidRPr="1AF4DC93">
        <w:rPr>
          <w:rFonts w:ascii="Arial" w:eastAsia="Arial" w:hAnsi="Arial" w:cs="Arial"/>
          <w:sz w:val="22"/>
          <w:szCs w:val="22"/>
          <w:lang w:val="en-US"/>
        </w:rPr>
        <w:t xml:space="preserve">[18] </w:t>
      </w:r>
      <w:r w:rsidRPr="1AF4DC93">
        <w:rPr>
          <w:rFonts w:ascii="Arial" w:eastAsia="Arial" w:hAnsi="Arial" w:cs="Arial"/>
          <w:sz w:val="22"/>
          <w:szCs w:val="22"/>
        </w:rPr>
        <w:t xml:space="preserve">Court of Appeal. (2018). </w:t>
      </w:r>
      <w:r w:rsidRPr="1AF4DC93">
        <w:rPr>
          <w:rFonts w:ascii="Arial" w:eastAsia="Arial" w:hAnsi="Arial" w:cs="Arial"/>
          <w:i/>
          <w:iCs/>
          <w:sz w:val="22"/>
          <w:szCs w:val="22"/>
        </w:rPr>
        <w:t>Bawa-Garba v General Medical Council</w:t>
      </w:r>
      <w:r w:rsidRPr="1AF4DC93">
        <w:rPr>
          <w:rFonts w:ascii="Arial" w:eastAsia="Arial" w:hAnsi="Arial" w:cs="Arial"/>
          <w:sz w:val="22"/>
          <w:szCs w:val="22"/>
        </w:rPr>
        <w:t xml:space="preserve"> [2018] EWCA Civ 1879. Retrieved November 12, 2024, from </w:t>
      </w:r>
      <w:hyperlink r:id="rId27">
        <w:r w:rsidRPr="1AF4DC93">
          <w:rPr>
            <w:rStyle w:val="Hyperlink"/>
            <w:rFonts w:ascii="Arial" w:eastAsia="Arial" w:hAnsi="Arial" w:cs="Arial"/>
            <w:color w:val="467886"/>
            <w:sz w:val="22"/>
            <w:szCs w:val="22"/>
          </w:rPr>
          <w:t>https://www.judiciary.uk/wp-content/uploads/2018/08/bawa-garba-v-gmc-final-judgment.pdf</w:t>
        </w:r>
      </w:hyperlink>
    </w:p>
    <w:p w14:paraId="0A2FDCCB" w14:textId="0B06AA83" w:rsidR="1AF4DC93" w:rsidRDefault="1AF4DC93" w:rsidP="1AF4DC93">
      <w:pPr>
        <w:spacing w:line="257" w:lineRule="auto"/>
        <w:rPr>
          <w:rFonts w:ascii="Arial" w:eastAsia="Arial" w:hAnsi="Arial" w:cs="Arial"/>
          <w:color w:val="467886"/>
          <w:sz w:val="22"/>
          <w:szCs w:val="22"/>
          <w:u w:val="single"/>
        </w:rPr>
      </w:pPr>
    </w:p>
    <w:p w14:paraId="53659A55" w14:textId="7CFA6672" w:rsidR="535F3A7B" w:rsidRPr="00942A29" w:rsidRDefault="535F3A7B" w:rsidP="1AF4DC93">
      <w:pPr>
        <w:spacing w:line="257" w:lineRule="auto"/>
        <w:rPr>
          <w:rFonts w:ascii="Arial" w:eastAsia="Arial" w:hAnsi="Arial" w:cs="Arial"/>
          <w:sz w:val="22"/>
          <w:szCs w:val="22"/>
        </w:rPr>
      </w:pPr>
      <w:r w:rsidRPr="00942A29">
        <w:rPr>
          <w:rFonts w:ascii="Arial" w:eastAsia="Arial" w:hAnsi="Arial" w:cs="Arial"/>
          <w:sz w:val="22"/>
          <w:szCs w:val="22"/>
        </w:rPr>
        <w:t xml:space="preserve">[19] NHS England (2024) </w:t>
      </w:r>
      <w:hyperlink r:id="rId28">
        <w:r w:rsidRPr="00942A29">
          <w:rPr>
            <w:rStyle w:val="Hyperlink"/>
            <w:rFonts w:ascii="Arial" w:eastAsia="Arial" w:hAnsi="Arial" w:cs="Arial"/>
            <w:color w:val="auto"/>
            <w:sz w:val="22"/>
            <w:szCs w:val="22"/>
            <w:u w:val="none"/>
          </w:rPr>
          <w:t>NHS England »</w:t>
        </w:r>
        <w:r w:rsidRPr="00942A29">
          <w:rPr>
            <w:rStyle w:val="Hyperlink"/>
            <w:rFonts w:ascii="Arial" w:eastAsia="Arial" w:hAnsi="Arial" w:cs="Arial"/>
            <w:sz w:val="22"/>
            <w:szCs w:val="22"/>
            <w:u w:val="none"/>
          </w:rPr>
          <w:t xml:space="preserve"> 2024/25 priorities and operational planning guidance</w:t>
        </w:r>
      </w:hyperlink>
      <w:r w:rsidRPr="00942A29">
        <w:rPr>
          <w:rFonts w:ascii="Arial" w:eastAsia="Arial" w:hAnsi="Arial" w:cs="Arial"/>
          <w:sz w:val="22"/>
          <w:szCs w:val="22"/>
        </w:rPr>
        <w:t xml:space="preserve"> NHS England: NHS UK. </w:t>
      </w:r>
    </w:p>
    <w:p w14:paraId="77ED927C" w14:textId="77777777" w:rsidR="002E4A80" w:rsidRDefault="002E4A80" w:rsidP="002E4A80">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7019A64A" w14:textId="77777777" w:rsidR="002E4A80" w:rsidRDefault="002E4A80" w:rsidP="002E4A80">
      <w:pPr>
        <w:pStyle w:val="paragraph"/>
        <w:spacing w:before="0" w:beforeAutospacing="0" w:after="0" w:afterAutospacing="0"/>
        <w:textAlignment w:val="baseline"/>
        <w:rPr>
          <w:rFonts w:ascii="Segoe UI" w:hAnsi="Segoe UI" w:cs="Segoe UI"/>
          <w:sz w:val="18"/>
          <w:szCs w:val="18"/>
        </w:rPr>
      </w:pPr>
    </w:p>
    <w:p w14:paraId="335CC016" w14:textId="77777777" w:rsidR="002E4A80" w:rsidRPr="003A0436" w:rsidRDefault="002E4A80" w:rsidP="3BC752BF">
      <w:pPr>
        <w:spacing w:line="257" w:lineRule="auto"/>
        <w:ind w:left="720" w:hanging="720"/>
        <w:jc w:val="both"/>
      </w:pPr>
    </w:p>
    <w:p w14:paraId="0DF263A5" w14:textId="620F8EB5" w:rsidR="5ABDBE37" w:rsidRPr="003A0436" w:rsidRDefault="12FF7E9C" w:rsidP="3BC752BF">
      <w:pPr>
        <w:spacing w:line="276" w:lineRule="auto"/>
      </w:pPr>
      <w:r w:rsidRPr="3BC752BF">
        <w:rPr>
          <w:rFonts w:ascii="Cambria" w:eastAsia="Cambria" w:hAnsi="Cambria" w:cs="Cambria"/>
          <w:color w:val="212121"/>
          <w:sz w:val="25"/>
          <w:szCs w:val="25"/>
          <w:lang w:val="en-US"/>
        </w:rPr>
        <w:t xml:space="preserve"> </w:t>
      </w:r>
      <w:r w:rsidRPr="3BC752BF">
        <w:rPr>
          <w:rFonts w:ascii="Arial" w:eastAsia="Arial" w:hAnsi="Arial" w:cs="Arial"/>
          <w:lang w:val="en-US"/>
        </w:rPr>
        <w:t xml:space="preserve"> </w:t>
      </w:r>
    </w:p>
    <w:p w14:paraId="6FD14B7D" w14:textId="790F18E9" w:rsidR="5ABDBE37" w:rsidRPr="003A0436" w:rsidRDefault="5ABDBE37" w:rsidP="3BC752BF">
      <w:pPr>
        <w:spacing w:line="257" w:lineRule="auto"/>
      </w:pPr>
    </w:p>
    <w:p w14:paraId="6A8059B1" w14:textId="2AC32083" w:rsidR="5ABDBE37" w:rsidRPr="003A0436" w:rsidRDefault="5ABDBE37" w:rsidP="3BC752BF">
      <w:pPr>
        <w:spacing w:after="160" w:line="257" w:lineRule="auto"/>
        <w:rPr>
          <w:rFonts w:ascii="Arial" w:eastAsiaTheme="minorEastAsia" w:hAnsi="Arial" w:cs="Arial"/>
        </w:rPr>
      </w:pPr>
      <w:bookmarkStart w:id="0" w:name="_Hlk157353487"/>
      <w:bookmarkEnd w:id="0"/>
    </w:p>
    <w:sectPr w:rsidR="5ABDBE37" w:rsidRPr="003A0436" w:rsidSect="00F73ABD">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BEC6A" w14:textId="77777777" w:rsidR="00291B49" w:rsidRDefault="00291B49" w:rsidP="002940A0">
      <w:r>
        <w:separator/>
      </w:r>
    </w:p>
  </w:endnote>
  <w:endnote w:type="continuationSeparator" w:id="0">
    <w:p w14:paraId="7A37CB53" w14:textId="77777777" w:rsidR="00291B49" w:rsidRDefault="00291B49" w:rsidP="002940A0">
      <w:r>
        <w:continuationSeparator/>
      </w:r>
    </w:p>
  </w:endnote>
  <w:endnote w:type="continuationNotice" w:id="1">
    <w:p w14:paraId="5580298F" w14:textId="77777777" w:rsidR="00291B49" w:rsidRDefault="00291B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11797"/>
      <w:docPartObj>
        <w:docPartGallery w:val="Page Numbers (Bottom of Page)"/>
        <w:docPartUnique/>
      </w:docPartObj>
    </w:sdtPr>
    <w:sdtEndPr>
      <w:rPr>
        <w:noProof/>
      </w:rPr>
    </w:sdtEndPr>
    <w:sdtContent>
      <w:p w14:paraId="5734C31D" w14:textId="660DB7BE" w:rsidR="007D0067" w:rsidRDefault="007D00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9E7B82" w14:textId="77777777" w:rsidR="007D0067" w:rsidRDefault="007D0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3F4D8" w14:textId="77777777" w:rsidR="00291B49" w:rsidRDefault="00291B49" w:rsidP="002940A0">
      <w:r>
        <w:separator/>
      </w:r>
    </w:p>
  </w:footnote>
  <w:footnote w:type="continuationSeparator" w:id="0">
    <w:p w14:paraId="72013C5F" w14:textId="77777777" w:rsidR="00291B49" w:rsidRDefault="00291B49" w:rsidP="002940A0">
      <w:r>
        <w:continuationSeparator/>
      </w:r>
    </w:p>
  </w:footnote>
  <w:footnote w:type="continuationNotice" w:id="1">
    <w:p w14:paraId="2C33E918" w14:textId="77777777" w:rsidR="00291B49" w:rsidRDefault="00291B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BB53" w14:textId="0ACA0AB9" w:rsidR="00CD0D82" w:rsidRPr="00CD0D82" w:rsidRDefault="00CD0D82" w:rsidP="00CD0D82">
    <w:pPr>
      <w:pStyle w:val="Header"/>
      <w:jc w:val="right"/>
    </w:pPr>
    <w:r w:rsidRPr="00CD0D82">
      <w:rPr>
        <w:rFonts w:ascii="Times New Roman" w:eastAsia="Times New Roman" w:hAnsi="Times New Roman" w:cs="Times New Roman"/>
        <w:lang w:eastAsia="en-GB"/>
      </w:rPr>
      <w:t xml:space="preserve"> </w:t>
    </w:r>
    <w:r w:rsidRPr="00CD0D82">
      <w:rPr>
        <w:noProof/>
      </w:rPr>
      <w:drawing>
        <wp:inline distT="0" distB="0" distL="0" distR="0" wp14:anchorId="52AF2517" wp14:editId="7BBF7EE2">
          <wp:extent cx="2239205" cy="798830"/>
          <wp:effectExtent l="0" t="0" r="8890" b="1270"/>
          <wp:docPr id="1151407698" name="Picture 2"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07698" name="Picture 2" descr="A black and blu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0858" cy="802987"/>
                  </a:xfrm>
                  <a:prstGeom prst="rect">
                    <a:avLst/>
                  </a:prstGeom>
                  <a:noFill/>
                  <a:ln>
                    <a:noFill/>
                  </a:ln>
                </pic:spPr>
              </pic:pic>
            </a:graphicData>
          </a:graphic>
        </wp:inline>
      </w:drawing>
    </w:r>
  </w:p>
  <w:p w14:paraId="5AE7784C" w14:textId="2FD51C12" w:rsidR="00977E69" w:rsidRDefault="00977E69">
    <w:pPr>
      <w:pStyle w:val="Header"/>
    </w:pPr>
  </w:p>
</w:hdr>
</file>

<file path=word/intelligence2.xml><?xml version="1.0" encoding="utf-8"?>
<int2:intelligence xmlns:int2="http://schemas.microsoft.com/office/intelligence/2020/intelligence" xmlns:oel="http://schemas.microsoft.com/office/2019/extlst">
  <int2:observations>
    <int2:textHash int2:hashCode="R9p0HkQm2j2nRH" int2:id="8b9aqD7z">
      <int2:state int2:value="Rejected" int2:type="AugLoop_Text_Critique"/>
    </int2:textHash>
    <int2:textHash int2:hashCode="p4HRmn3mo3usfW" int2:id="KeUYsiw5">
      <int2:state int2:value="Rejected" int2:type="AugLoop_Text_Critique"/>
    </int2:textHash>
    <int2:textHash int2:hashCode="lq1EUfnIR5D+H6" int2:id="PQYWe8Xu">
      <int2:state int2:value="Rejected" int2:type="AugLoop_Text_Critique"/>
    </int2:textHash>
    <int2:textHash int2:hashCode="99x25TEg9lasoQ" int2:id="S1xBMtNd">
      <int2:state int2:value="Rejected" int2:type="AugLoop_Text_Critique"/>
    </int2:textHash>
    <int2:textHash int2:hashCode="RzANz0c7pfP/SR" int2:id="SLM3lOvK">
      <int2:state int2:value="Rejected" int2:type="AugLoop_Text_Critique"/>
    </int2:textHash>
    <int2:textHash int2:hashCode="ajqwjjL3NaNJfN" int2:id="VWPnlRcS">
      <int2:state int2:value="Rejected" int2:type="AugLoop_Text_Critique"/>
    </int2:textHash>
    <int2:textHash int2:hashCode="WZZ9NEhgb5w7I6" int2:id="bB9ehNmF">
      <int2:state int2:value="Rejected" int2:type="AugLoop_Text_Critique"/>
    </int2:textHash>
    <int2:textHash int2:hashCode="1tLaFkQSqEUB6a" int2:id="qB6t6cEP">
      <int2:state int2:value="Rejected" int2:type="AugLoop_Text_Critique"/>
    </int2:textHash>
    <int2:textHash int2:hashCode="rwtQM/0/xcYzVi" int2:id="uibiu05M">
      <int2:state int2:value="Rejected" int2:type="AugLoop_Text_Critique"/>
    </int2:textHash>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791E"/>
    <w:multiLevelType w:val="multilevel"/>
    <w:tmpl w:val="7BA277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7845C6"/>
    <w:multiLevelType w:val="multilevel"/>
    <w:tmpl w:val="1298BAC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95A0345"/>
    <w:multiLevelType w:val="multilevel"/>
    <w:tmpl w:val="160081C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CEE3FD3"/>
    <w:multiLevelType w:val="hybridMultilevel"/>
    <w:tmpl w:val="CB20FF56"/>
    <w:lvl w:ilvl="0" w:tplc="14BE0FBA">
      <w:start w:val="1"/>
      <w:numFmt w:val="bullet"/>
      <w:lvlText w:val="·"/>
      <w:lvlJc w:val="left"/>
      <w:pPr>
        <w:ind w:left="720" w:hanging="360"/>
      </w:pPr>
      <w:rPr>
        <w:rFonts w:ascii="Symbol" w:hAnsi="Symbol" w:hint="default"/>
      </w:rPr>
    </w:lvl>
    <w:lvl w:ilvl="1" w:tplc="A232C1A4">
      <w:start w:val="1"/>
      <w:numFmt w:val="bullet"/>
      <w:lvlText w:val="o"/>
      <w:lvlJc w:val="left"/>
      <w:pPr>
        <w:ind w:left="1440" w:hanging="360"/>
      </w:pPr>
      <w:rPr>
        <w:rFonts w:ascii="Courier New" w:hAnsi="Courier New" w:hint="default"/>
      </w:rPr>
    </w:lvl>
    <w:lvl w:ilvl="2" w:tplc="6D5833E0">
      <w:start w:val="1"/>
      <w:numFmt w:val="bullet"/>
      <w:lvlText w:val=""/>
      <w:lvlJc w:val="left"/>
      <w:pPr>
        <w:ind w:left="2160" w:hanging="360"/>
      </w:pPr>
      <w:rPr>
        <w:rFonts w:ascii="Wingdings" w:hAnsi="Wingdings" w:hint="default"/>
      </w:rPr>
    </w:lvl>
    <w:lvl w:ilvl="3" w:tplc="66ECF330">
      <w:start w:val="1"/>
      <w:numFmt w:val="bullet"/>
      <w:lvlText w:val=""/>
      <w:lvlJc w:val="left"/>
      <w:pPr>
        <w:ind w:left="2880" w:hanging="360"/>
      </w:pPr>
      <w:rPr>
        <w:rFonts w:ascii="Symbol" w:hAnsi="Symbol" w:hint="default"/>
      </w:rPr>
    </w:lvl>
    <w:lvl w:ilvl="4" w:tplc="3634C704">
      <w:start w:val="1"/>
      <w:numFmt w:val="bullet"/>
      <w:lvlText w:val="o"/>
      <w:lvlJc w:val="left"/>
      <w:pPr>
        <w:ind w:left="3600" w:hanging="360"/>
      </w:pPr>
      <w:rPr>
        <w:rFonts w:ascii="Courier New" w:hAnsi="Courier New" w:hint="default"/>
      </w:rPr>
    </w:lvl>
    <w:lvl w:ilvl="5" w:tplc="74FC5B5E">
      <w:start w:val="1"/>
      <w:numFmt w:val="bullet"/>
      <w:lvlText w:val=""/>
      <w:lvlJc w:val="left"/>
      <w:pPr>
        <w:ind w:left="4320" w:hanging="360"/>
      </w:pPr>
      <w:rPr>
        <w:rFonts w:ascii="Wingdings" w:hAnsi="Wingdings" w:hint="default"/>
      </w:rPr>
    </w:lvl>
    <w:lvl w:ilvl="6" w:tplc="A468A168">
      <w:start w:val="1"/>
      <w:numFmt w:val="bullet"/>
      <w:lvlText w:val=""/>
      <w:lvlJc w:val="left"/>
      <w:pPr>
        <w:ind w:left="5040" w:hanging="360"/>
      </w:pPr>
      <w:rPr>
        <w:rFonts w:ascii="Symbol" w:hAnsi="Symbol" w:hint="default"/>
      </w:rPr>
    </w:lvl>
    <w:lvl w:ilvl="7" w:tplc="85C44B9A">
      <w:start w:val="1"/>
      <w:numFmt w:val="bullet"/>
      <w:lvlText w:val="o"/>
      <w:lvlJc w:val="left"/>
      <w:pPr>
        <w:ind w:left="5760" w:hanging="360"/>
      </w:pPr>
      <w:rPr>
        <w:rFonts w:ascii="Courier New" w:hAnsi="Courier New" w:hint="default"/>
      </w:rPr>
    </w:lvl>
    <w:lvl w:ilvl="8" w:tplc="EB0CF370">
      <w:start w:val="1"/>
      <w:numFmt w:val="bullet"/>
      <w:lvlText w:val=""/>
      <w:lvlJc w:val="left"/>
      <w:pPr>
        <w:ind w:left="6480" w:hanging="360"/>
      </w:pPr>
      <w:rPr>
        <w:rFonts w:ascii="Wingdings" w:hAnsi="Wingdings" w:hint="default"/>
      </w:rPr>
    </w:lvl>
  </w:abstractNum>
  <w:abstractNum w:abstractNumId="4" w15:restartNumberingAfterBreak="0">
    <w:nsid w:val="13043F34"/>
    <w:multiLevelType w:val="multilevel"/>
    <w:tmpl w:val="B870104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3DC9909"/>
    <w:multiLevelType w:val="hybridMultilevel"/>
    <w:tmpl w:val="FFFFFFFF"/>
    <w:lvl w:ilvl="0" w:tplc="54CCAA5A">
      <w:start w:val="1"/>
      <w:numFmt w:val="bullet"/>
      <w:lvlText w:val=""/>
      <w:lvlJc w:val="left"/>
      <w:pPr>
        <w:ind w:left="720" w:hanging="360"/>
      </w:pPr>
      <w:rPr>
        <w:rFonts w:ascii="Symbol" w:hAnsi="Symbol" w:hint="default"/>
      </w:rPr>
    </w:lvl>
    <w:lvl w:ilvl="1" w:tplc="DA8CE5C8">
      <w:start w:val="1"/>
      <w:numFmt w:val="bullet"/>
      <w:lvlText w:val="o"/>
      <w:lvlJc w:val="left"/>
      <w:pPr>
        <w:ind w:left="1440" w:hanging="360"/>
      </w:pPr>
      <w:rPr>
        <w:rFonts w:ascii="Courier New" w:hAnsi="Courier New" w:hint="default"/>
      </w:rPr>
    </w:lvl>
    <w:lvl w:ilvl="2" w:tplc="B0D6A11E">
      <w:start w:val="1"/>
      <w:numFmt w:val="bullet"/>
      <w:lvlText w:val=""/>
      <w:lvlJc w:val="left"/>
      <w:pPr>
        <w:ind w:left="2160" w:hanging="360"/>
      </w:pPr>
      <w:rPr>
        <w:rFonts w:ascii="Wingdings" w:hAnsi="Wingdings" w:hint="default"/>
      </w:rPr>
    </w:lvl>
    <w:lvl w:ilvl="3" w:tplc="9AC05E96">
      <w:start w:val="1"/>
      <w:numFmt w:val="bullet"/>
      <w:lvlText w:val=""/>
      <w:lvlJc w:val="left"/>
      <w:pPr>
        <w:ind w:left="2880" w:hanging="360"/>
      </w:pPr>
      <w:rPr>
        <w:rFonts w:ascii="Symbol" w:hAnsi="Symbol" w:hint="default"/>
      </w:rPr>
    </w:lvl>
    <w:lvl w:ilvl="4" w:tplc="014C0CF2">
      <w:start w:val="1"/>
      <w:numFmt w:val="bullet"/>
      <w:lvlText w:val="o"/>
      <w:lvlJc w:val="left"/>
      <w:pPr>
        <w:ind w:left="3600" w:hanging="360"/>
      </w:pPr>
      <w:rPr>
        <w:rFonts w:ascii="Courier New" w:hAnsi="Courier New" w:hint="default"/>
      </w:rPr>
    </w:lvl>
    <w:lvl w:ilvl="5" w:tplc="E5244626">
      <w:start w:val="1"/>
      <w:numFmt w:val="bullet"/>
      <w:lvlText w:val=""/>
      <w:lvlJc w:val="left"/>
      <w:pPr>
        <w:ind w:left="4320" w:hanging="360"/>
      </w:pPr>
      <w:rPr>
        <w:rFonts w:ascii="Wingdings" w:hAnsi="Wingdings" w:hint="default"/>
      </w:rPr>
    </w:lvl>
    <w:lvl w:ilvl="6" w:tplc="7D30138C">
      <w:start w:val="1"/>
      <w:numFmt w:val="bullet"/>
      <w:lvlText w:val=""/>
      <w:lvlJc w:val="left"/>
      <w:pPr>
        <w:ind w:left="5040" w:hanging="360"/>
      </w:pPr>
      <w:rPr>
        <w:rFonts w:ascii="Symbol" w:hAnsi="Symbol" w:hint="default"/>
      </w:rPr>
    </w:lvl>
    <w:lvl w:ilvl="7" w:tplc="5568F91C">
      <w:start w:val="1"/>
      <w:numFmt w:val="bullet"/>
      <w:lvlText w:val="o"/>
      <w:lvlJc w:val="left"/>
      <w:pPr>
        <w:ind w:left="5760" w:hanging="360"/>
      </w:pPr>
      <w:rPr>
        <w:rFonts w:ascii="Courier New" w:hAnsi="Courier New" w:hint="default"/>
      </w:rPr>
    </w:lvl>
    <w:lvl w:ilvl="8" w:tplc="5F4C451C">
      <w:start w:val="1"/>
      <w:numFmt w:val="bullet"/>
      <w:lvlText w:val=""/>
      <w:lvlJc w:val="left"/>
      <w:pPr>
        <w:ind w:left="6480" w:hanging="360"/>
      </w:pPr>
      <w:rPr>
        <w:rFonts w:ascii="Wingdings" w:hAnsi="Wingdings" w:hint="default"/>
      </w:rPr>
    </w:lvl>
  </w:abstractNum>
  <w:abstractNum w:abstractNumId="6" w15:restartNumberingAfterBreak="0">
    <w:nsid w:val="289E6753"/>
    <w:multiLevelType w:val="multilevel"/>
    <w:tmpl w:val="44526A1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AD6D6D6"/>
    <w:multiLevelType w:val="hybridMultilevel"/>
    <w:tmpl w:val="6868BAEC"/>
    <w:lvl w:ilvl="0" w:tplc="8744A18E">
      <w:start w:val="1"/>
      <w:numFmt w:val="decimal"/>
      <w:lvlText w:val="%1."/>
      <w:lvlJc w:val="left"/>
      <w:pPr>
        <w:ind w:left="720" w:hanging="360"/>
      </w:pPr>
    </w:lvl>
    <w:lvl w:ilvl="1" w:tplc="5C94132C">
      <w:start w:val="1"/>
      <w:numFmt w:val="lowerLetter"/>
      <w:lvlText w:val="%2."/>
      <w:lvlJc w:val="left"/>
      <w:pPr>
        <w:ind w:left="1440" w:hanging="360"/>
      </w:pPr>
    </w:lvl>
    <w:lvl w:ilvl="2" w:tplc="EECEF3A0">
      <w:start w:val="1"/>
      <w:numFmt w:val="lowerRoman"/>
      <w:lvlText w:val="%3."/>
      <w:lvlJc w:val="right"/>
      <w:pPr>
        <w:ind w:left="2160" w:hanging="180"/>
      </w:pPr>
    </w:lvl>
    <w:lvl w:ilvl="3" w:tplc="FBE40630">
      <w:start w:val="1"/>
      <w:numFmt w:val="decimal"/>
      <w:lvlText w:val="%4."/>
      <w:lvlJc w:val="left"/>
      <w:pPr>
        <w:ind w:left="2880" w:hanging="360"/>
      </w:pPr>
    </w:lvl>
    <w:lvl w:ilvl="4" w:tplc="C1C08A30">
      <w:start w:val="1"/>
      <w:numFmt w:val="lowerLetter"/>
      <w:lvlText w:val="%5."/>
      <w:lvlJc w:val="left"/>
      <w:pPr>
        <w:ind w:left="3600" w:hanging="360"/>
      </w:pPr>
    </w:lvl>
    <w:lvl w:ilvl="5" w:tplc="F560179E">
      <w:start w:val="1"/>
      <w:numFmt w:val="lowerRoman"/>
      <w:lvlText w:val="%6."/>
      <w:lvlJc w:val="right"/>
      <w:pPr>
        <w:ind w:left="4320" w:hanging="180"/>
      </w:pPr>
    </w:lvl>
    <w:lvl w:ilvl="6" w:tplc="8B129C1C">
      <w:start w:val="1"/>
      <w:numFmt w:val="decimal"/>
      <w:lvlText w:val="%7."/>
      <w:lvlJc w:val="left"/>
      <w:pPr>
        <w:ind w:left="5040" w:hanging="360"/>
      </w:pPr>
    </w:lvl>
    <w:lvl w:ilvl="7" w:tplc="4A2862AA">
      <w:start w:val="1"/>
      <w:numFmt w:val="lowerLetter"/>
      <w:lvlText w:val="%8."/>
      <w:lvlJc w:val="left"/>
      <w:pPr>
        <w:ind w:left="5760" w:hanging="360"/>
      </w:pPr>
    </w:lvl>
    <w:lvl w:ilvl="8" w:tplc="A6E40F7C">
      <w:start w:val="1"/>
      <w:numFmt w:val="lowerRoman"/>
      <w:lvlText w:val="%9."/>
      <w:lvlJc w:val="right"/>
      <w:pPr>
        <w:ind w:left="6480" w:hanging="180"/>
      </w:pPr>
    </w:lvl>
  </w:abstractNum>
  <w:abstractNum w:abstractNumId="8" w15:restartNumberingAfterBreak="0">
    <w:nsid w:val="2C5E410C"/>
    <w:multiLevelType w:val="multilevel"/>
    <w:tmpl w:val="5504FC9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30944833"/>
    <w:multiLevelType w:val="multilevel"/>
    <w:tmpl w:val="461873E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5FCF087"/>
    <w:multiLevelType w:val="hybridMultilevel"/>
    <w:tmpl w:val="99F264DA"/>
    <w:lvl w:ilvl="0" w:tplc="9AC4C62E">
      <w:start w:val="2"/>
      <w:numFmt w:val="decimal"/>
      <w:lvlText w:val="%1."/>
      <w:lvlJc w:val="left"/>
      <w:pPr>
        <w:ind w:left="720" w:hanging="360"/>
      </w:pPr>
    </w:lvl>
    <w:lvl w:ilvl="1" w:tplc="83443B04">
      <w:start w:val="1"/>
      <w:numFmt w:val="lowerLetter"/>
      <w:lvlText w:val="%2."/>
      <w:lvlJc w:val="left"/>
      <w:pPr>
        <w:ind w:left="1440" w:hanging="360"/>
      </w:pPr>
    </w:lvl>
    <w:lvl w:ilvl="2" w:tplc="5A307EA4">
      <w:start w:val="1"/>
      <w:numFmt w:val="lowerRoman"/>
      <w:lvlText w:val="%3."/>
      <w:lvlJc w:val="right"/>
      <w:pPr>
        <w:ind w:left="2160" w:hanging="180"/>
      </w:pPr>
    </w:lvl>
    <w:lvl w:ilvl="3" w:tplc="BF1666D0">
      <w:start w:val="1"/>
      <w:numFmt w:val="decimal"/>
      <w:lvlText w:val="%4."/>
      <w:lvlJc w:val="left"/>
      <w:pPr>
        <w:ind w:left="2880" w:hanging="360"/>
      </w:pPr>
    </w:lvl>
    <w:lvl w:ilvl="4" w:tplc="CE08909C">
      <w:start w:val="1"/>
      <w:numFmt w:val="lowerLetter"/>
      <w:lvlText w:val="%5."/>
      <w:lvlJc w:val="left"/>
      <w:pPr>
        <w:ind w:left="3600" w:hanging="360"/>
      </w:pPr>
    </w:lvl>
    <w:lvl w:ilvl="5" w:tplc="3B86DB2A">
      <w:start w:val="1"/>
      <w:numFmt w:val="lowerRoman"/>
      <w:lvlText w:val="%6."/>
      <w:lvlJc w:val="right"/>
      <w:pPr>
        <w:ind w:left="4320" w:hanging="180"/>
      </w:pPr>
    </w:lvl>
    <w:lvl w:ilvl="6" w:tplc="8E2485F8">
      <w:start w:val="1"/>
      <w:numFmt w:val="decimal"/>
      <w:lvlText w:val="%7."/>
      <w:lvlJc w:val="left"/>
      <w:pPr>
        <w:ind w:left="5040" w:hanging="360"/>
      </w:pPr>
    </w:lvl>
    <w:lvl w:ilvl="7" w:tplc="156C1064">
      <w:start w:val="1"/>
      <w:numFmt w:val="lowerLetter"/>
      <w:lvlText w:val="%8."/>
      <w:lvlJc w:val="left"/>
      <w:pPr>
        <w:ind w:left="5760" w:hanging="360"/>
      </w:pPr>
    </w:lvl>
    <w:lvl w:ilvl="8" w:tplc="132265DE">
      <w:start w:val="1"/>
      <w:numFmt w:val="lowerRoman"/>
      <w:lvlText w:val="%9."/>
      <w:lvlJc w:val="right"/>
      <w:pPr>
        <w:ind w:left="6480" w:hanging="180"/>
      </w:pPr>
    </w:lvl>
  </w:abstractNum>
  <w:abstractNum w:abstractNumId="11" w15:restartNumberingAfterBreak="0">
    <w:nsid w:val="36FC524F"/>
    <w:multiLevelType w:val="hybridMultilevel"/>
    <w:tmpl w:val="7A70B21A"/>
    <w:lvl w:ilvl="0" w:tplc="3B0805D4">
      <w:start w:val="1"/>
      <w:numFmt w:val="decimal"/>
      <w:lvlText w:val="%1."/>
      <w:lvlJc w:val="left"/>
      <w:pPr>
        <w:ind w:left="720" w:hanging="360"/>
      </w:pPr>
    </w:lvl>
    <w:lvl w:ilvl="1" w:tplc="0A9A1B96">
      <w:start w:val="1"/>
      <w:numFmt w:val="lowerLetter"/>
      <w:lvlText w:val="%2."/>
      <w:lvlJc w:val="left"/>
      <w:pPr>
        <w:ind w:left="1440" w:hanging="360"/>
      </w:pPr>
    </w:lvl>
    <w:lvl w:ilvl="2" w:tplc="A87897CC">
      <w:start w:val="1"/>
      <w:numFmt w:val="lowerRoman"/>
      <w:lvlText w:val="%3."/>
      <w:lvlJc w:val="right"/>
      <w:pPr>
        <w:ind w:left="2160" w:hanging="180"/>
      </w:pPr>
    </w:lvl>
    <w:lvl w:ilvl="3" w:tplc="D18EAF46">
      <w:start w:val="1"/>
      <w:numFmt w:val="decimal"/>
      <w:lvlText w:val="%4."/>
      <w:lvlJc w:val="left"/>
      <w:pPr>
        <w:ind w:left="2880" w:hanging="360"/>
      </w:pPr>
    </w:lvl>
    <w:lvl w:ilvl="4" w:tplc="87067F70">
      <w:start w:val="1"/>
      <w:numFmt w:val="lowerLetter"/>
      <w:lvlText w:val="%5."/>
      <w:lvlJc w:val="left"/>
      <w:pPr>
        <w:ind w:left="3600" w:hanging="360"/>
      </w:pPr>
    </w:lvl>
    <w:lvl w:ilvl="5" w:tplc="54AEFA54">
      <w:start w:val="1"/>
      <w:numFmt w:val="lowerRoman"/>
      <w:lvlText w:val="%6."/>
      <w:lvlJc w:val="right"/>
      <w:pPr>
        <w:ind w:left="4320" w:hanging="180"/>
      </w:pPr>
    </w:lvl>
    <w:lvl w:ilvl="6" w:tplc="058C0A96">
      <w:start w:val="1"/>
      <w:numFmt w:val="decimal"/>
      <w:lvlText w:val="%7."/>
      <w:lvlJc w:val="left"/>
      <w:pPr>
        <w:ind w:left="5040" w:hanging="360"/>
      </w:pPr>
    </w:lvl>
    <w:lvl w:ilvl="7" w:tplc="56E61354">
      <w:start w:val="1"/>
      <w:numFmt w:val="lowerLetter"/>
      <w:lvlText w:val="%8."/>
      <w:lvlJc w:val="left"/>
      <w:pPr>
        <w:ind w:left="5760" w:hanging="360"/>
      </w:pPr>
    </w:lvl>
    <w:lvl w:ilvl="8" w:tplc="F98E885A">
      <w:start w:val="1"/>
      <w:numFmt w:val="lowerRoman"/>
      <w:lvlText w:val="%9."/>
      <w:lvlJc w:val="right"/>
      <w:pPr>
        <w:ind w:left="6480" w:hanging="180"/>
      </w:pPr>
    </w:lvl>
  </w:abstractNum>
  <w:abstractNum w:abstractNumId="12" w15:restartNumberingAfterBreak="0">
    <w:nsid w:val="3FA015E9"/>
    <w:multiLevelType w:val="multilevel"/>
    <w:tmpl w:val="9D6A7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F1D02F"/>
    <w:multiLevelType w:val="hybridMultilevel"/>
    <w:tmpl w:val="70FCF9AC"/>
    <w:lvl w:ilvl="0" w:tplc="D24E9578">
      <w:start w:val="1"/>
      <w:numFmt w:val="decimal"/>
      <w:lvlText w:val="%1."/>
      <w:lvlJc w:val="left"/>
      <w:pPr>
        <w:ind w:left="720" w:hanging="360"/>
      </w:pPr>
    </w:lvl>
    <w:lvl w:ilvl="1" w:tplc="BD8EA44E">
      <w:start w:val="1"/>
      <w:numFmt w:val="lowerLetter"/>
      <w:lvlText w:val="%2."/>
      <w:lvlJc w:val="left"/>
      <w:pPr>
        <w:ind w:left="1440" w:hanging="360"/>
      </w:pPr>
    </w:lvl>
    <w:lvl w:ilvl="2" w:tplc="DA2E942E">
      <w:start w:val="1"/>
      <w:numFmt w:val="lowerRoman"/>
      <w:lvlText w:val="%3."/>
      <w:lvlJc w:val="right"/>
      <w:pPr>
        <w:ind w:left="2160" w:hanging="180"/>
      </w:pPr>
    </w:lvl>
    <w:lvl w:ilvl="3" w:tplc="434AE7EC">
      <w:start w:val="1"/>
      <w:numFmt w:val="decimal"/>
      <w:lvlText w:val="%4."/>
      <w:lvlJc w:val="left"/>
      <w:pPr>
        <w:ind w:left="2880" w:hanging="360"/>
      </w:pPr>
    </w:lvl>
    <w:lvl w:ilvl="4" w:tplc="D00E37D4">
      <w:start w:val="1"/>
      <w:numFmt w:val="lowerLetter"/>
      <w:lvlText w:val="%5."/>
      <w:lvlJc w:val="left"/>
      <w:pPr>
        <w:ind w:left="3600" w:hanging="360"/>
      </w:pPr>
    </w:lvl>
    <w:lvl w:ilvl="5" w:tplc="3CD41DC0">
      <w:start w:val="1"/>
      <w:numFmt w:val="lowerRoman"/>
      <w:lvlText w:val="%6."/>
      <w:lvlJc w:val="right"/>
      <w:pPr>
        <w:ind w:left="4320" w:hanging="180"/>
      </w:pPr>
    </w:lvl>
    <w:lvl w:ilvl="6" w:tplc="AF747F0C">
      <w:start w:val="1"/>
      <w:numFmt w:val="decimal"/>
      <w:lvlText w:val="%7."/>
      <w:lvlJc w:val="left"/>
      <w:pPr>
        <w:ind w:left="5040" w:hanging="360"/>
      </w:pPr>
    </w:lvl>
    <w:lvl w:ilvl="7" w:tplc="4BD4737E">
      <w:start w:val="1"/>
      <w:numFmt w:val="lowerLetter"/>
      <w:lvlText w:val="%8."/>
      <w:lvlJc w:val="left"/>
      <w:pPr>
        <w:ind w:left="5760" w:hanging="360"/>
      </w:pPr>
    </w:lvl>
    <w:lvl w:ilvl="8" w:tplc="4538FFE6">
      <w:start w:val="1"/>
      <w:numFmt w:val="lowerRoman"/>
      <w:lvlText w:val="%9."/>
      <w:lvlJc w:val="right"/>
      <w:pPr>
        <w:ind w:left="6480" w:hanging="180"/>
      </w:pPr>
    </w:lvl>
  </w:abstractNum>
  <w:abstractNum w:abstractNumId="14" w15:restartNumberingAfterBreak="0">
    <w:nsid w:val="43210280"/>
    <w:multiLevelType w:val="multilevel"/>
    <w:tmpl w:val="605078CA"/>
    <w:lvl w:ilvl="0">
      <w:start w:val="1"/>
      <w:numFmt w:val="bullet"/>
      <w:lvlText w:val=""/>
      <w:lvlJc w:val="left"/>
      <w:pPr>
        <w:ind w:left="720" w:hanging="360"/>
      </w:pPr>
      <w:rPr>
        <w:rFonts w:ascii="Symbol" w:hAnsi="Symbol" w:hint="default"/>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44B23168"/>
    <w:multiLevelType w:val="multilevel"/>
    <w:tmpl w:val="29A0508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45A45ABF"/>
    <w:multiLevelType w:val="multilevel"/>
    <w:tmpl w:val="2D60336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662593A"/>
    <w:multiLevelType w:val="multilevel"/>
    <w:tmpl w:val="AF6E84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F661E9"/>
    <w:multiLevelType w:val="multilevel"/>
    <w:tmpl w:val="D10676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A1C381A"/>
    <w:multiLevelType w:val="multilevel"/>
    <w:tmpl w:val="E3EA278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61083D1A"/>
    <w:multiLevelType w:val="hybridMultilevel"/>
    <w:tmpl w:val="E63401D2"/>
    <w:lvl w:ilvl="0" w:tplc="D2E2DF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EE47CB"/>
    <w:multiLevelType w:val="multilevel"/>
    <w:tmpl w:val="D43A5B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7F2508D4"/>
    <w:multiLevelType w:val="multilevel"/>
    <w:tmpl w:val="B9D2277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60044654">
    <w:abstractNumId w:val="11"/>
  </w:num>
  <w:num w:numId="2" w16cid:durableId="384722881">
    <w:abstractNumId w:val="5"/>
  </w:num>
  <w:num w:numId="3" w16cid:durableId="1220433974">
    <w:abstractNumId w:val="3"/>
  </w:num>
  <w:num w:numId="4" w16cid:durableId="1225529001">
    <w:abstractNumId w:val="13"/>
  </w:num>
  <w:num w:numId="5" w16cid:durableId="147720895">
    <w:abstractNumId w:val="10"/>
  </w:num>
  <w:num w:numId="6" w16cid:durableId="1141309721">
    <w:abstractNumId w:val="7"/>
  </w:num>
  <w:num w:numId="7" w16cid:durableId="2048871297">
    <w:abstractNumId w:val="20"/>
  </w:num>
  <w:num w:numId="8" w16cid:durableId="629436841">
    <w:abstractNumId w:val="14"/>
  </w:num>
  <w:num w:numId="9" w16cid:durableId="833376014">
    <w:abstractNumId w:val="12"/>
  </w:num>
  <w:num w:numId="10" w16cid:durableId="170150031">
    <w:abstractNumId w:val="0"/>
  </w:num>
  <w:num w:numId="11" w16cid:durableId="1619943334">
    <w:abstractNumId w:val="2"/>
  </w:num>
  <w:num w:numId="12" w16cid:durableId="481194863">
    <w:abstractNumId w:val="22"/>
  </w:num>
  <w:num w:numId="13" w16cid:durableId="767577952">
    <w:abstractNumId w:val="1"/>
  </w:num>
  <w:num w:numId="14" w16cid:durableId="1560903363">
    <w:abstractNumId w:val="6"/>
  </w:num>
  <w:num w:numId="15" w16cid:durableId="1145119733">
    <w:abstractNumId w:val="4"/>
  </w:num>
  <w:num w:numId="16" w16cid:durableId="969944531">
    <w:abstractNumId w:val="17"/>
  </w:num>
  <w:num w:numId="17" w16cid:durableId="1025054402">
    <w:abstractNumId w:val="21"/>
  </w:num>
  <w:num w:numId="18" w16cid:durableId="1295063499">
    <w:abstractNumId w:val="8"/>
  </w:num>
  <w:num w:numId="19" w16cid:durableId="1137718742">
    <w:abstractNumId w:val="19"/>
  </w:num>
  <w:num w:numId="20" w16cid:durableId="532421718">
    <w:abstractNumId w:val="16"/>
  </w:num>
  <w:num w:numId="21" w16cid:durableId="1081757625">
    <w:abstractNumId w:val="15"/>
  </w:num>
  <w:num w:numId="22" w16cid:durableId="807094695">
    <w:abstractNumId w:val="18"/>
  </w:num>
  <w:num w:numId="23" w16cid:durableId="111263389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7F5B6C"/>
    <w:rsid w:val="00000688"/>
    <w:rsid w:val="00000EB5"/>
    <w:rsid w:val="00007F29"/>
    <w:rsid w:val="0001186A"/>
    <w:rsid w:val="00011E81"/>
    <w:rsid w:val="0001254E"/>
    <w:rsid w:val="00013A55"/>
    <w:rsid w:val="00015648"/>
    <w:rsid w:val="00015E6F"/>
    <w:rsid w:val="00016E97"/>
    <w:rsid w:val="00020F6A"/>
    <w:rsid w:val="0002311A"/>
    <w:rsid w:val="000239B2"/>
    <w:rsid w:val="00024CB8"/>
    <w:rsid w:val="00025EED"/>
    <w:rsid w:val="00026C75"/>
    <w:rsid w:val="000275AA"/>
    <w:rsid w:val="00030148"/>
    <w:rsid w:val="000314C4"/>
    <w:rsid w:val="000354DC"/>
    <w:rsid w:val="0003578D"/>
    <w:rsid w:val="00040011"/>
    <w:rsid w:val="00045093"/>
    <w:rsid w:val="0004612F"/>
    <w:rsid w:val="00047054"/>
    <w:rsid w:val="00047461"/>
    <w:rsid w:val="00047502"/>
    <w:rsid w:val="00050552"/>
    <w:rsid w:val="000519A7"/>
    <w:rsid w:val="00053058"/>
    <w:rsid w:val="0005333F"/>
    <w:rsid w:val="0005369A"/>
    <w:rsid w:val="000549E0"/>
    <w:rsid w:val="00055F6D"/>
    <w:rsid w:val="00056782"/>
    <w:rsid w:val="00060A48"/>
    <w:rsid w:val="0006104B"/>
    <w:rsid w:val="00061BF0"/>
    <w:rsid w:val="00062BD8"/>
    <w:rsid w:val="000642FB"/>
    <w:rsid w:val="00064A73"/>
    <w:rsid w:val="00064CB8"/>
    <w:rsid w:val="00065742"/>
    <w:rsid w:val="00065BF5"/>
    <w:rsid w:val="0006712E"/>
    <w:rsid w:val="00067C83"/>
    <w:rsid w:val="00070BA5"/>
    <w:rsid w:val="000725FE"/>
    <w:rsid w:val="00073EC2"/>
    <w:rsid w:val="000762C7"/>
    <w:rsid w:val="000825BC"/>
    <w:rsid w:val="000827BC"/>
    <w:rsid w:val="00082C1C"/>
    <w:rsid w:val="00085173"/>
    <w:rsid w:val="000908BC"/>
    <w:rsid w:val="00090CED"/>
    <w:rsid w:val="00091375"/>
    <w:rsid w:val="00095264"/>
    <w:rsid w:val="00095314"/>
    <w:rsid w:val="0009672F"/>
    <w:rsid w:val="00097B9F"/>
    <w:rsid w:val="000A12B2"/>
    <w:rsid w:val="000A39E7"/>
    <w:rsid w:val="000A4493"/>
    <w:rsid w:val="000A521F"/>
    <w:rsid w:val="000A5C4C"/>
    <w:rsid w:val="000B03C8"/>
    <w:rsid w:val="000B1EF1"/>
    <w:rsid w:val="000B3179"/>
    <w:rsid w:val="000B3889"/>
    <w:rsid w:val="000B39A5"/>
    <w:rsid w:val="000B651D"/>
    <w:rsid w:val="000C0CDC"/>
    <w:rsid w:val="000C3E44"/>
    <w:rsid w:val="000C43A1"/>
    <w:rsid w:val="000D0AC4"/>
    <w:rsid w:val="000D1082"/>
    <w:rsid w:val="000D1CCC"/>
    <w:rsid w:val="000D6453"/>
    <w:rsid w:val="000E01C8"/>
    <w:rsid w:val="000E0933"/>
    <w:rsid w:val="000E21C6"/>
    <w:rsid w:val="000E232B"/>
    <w:rsid w:val="000E4BD2"/>
    <w:rsid w:val="000E4F54"/>
    <w:rsid w:val="000E7C00"/>
    <w:rsid w:val="000F25A2"/>
    <w:rsid w:val="000F37F6"/>
    <w:rsid w:val="000F42B2"/>
    <w:rsid w:val="000F7578"/>
    <w:rsid w:val="00100684"/>
    <w:rsid w:val="00101860"/>
    <w:rsid w:val="00103459"/>
    <w:rsid w:val="00103577"/>
    <w:rsid w:val="00103AB5"/>
    <w:rsid w:val="00103C85"/>
    <w:rsid w:val="00105535"/>
    <w:rsid w:val="00105E71"/>
    <w:rsid w:val="00106553"/>
    <w:rsid w:val="00107B40"/>
    <w:rsid w:val="00114DA3"/>
    <w:rsid w:val="00116E00"/>
    <w:rsid w:val="001214D2"/>
    <w:rsid w:val="00122F9D"/>
    <w:rsid w:val="001237C2"/>
    <w:rsid w:val="00125DB8"/>
    <w:rsid w:val="0012636C"/>
    <w:rsid w:val="0012638C"/>
    <w:rsid w:val="00126A94"/>
    <w:rsid w:val="00126F7B"/>
    <w:rsid w:val="0013036B"/>
    <w:rsid w:val="00130DF7"/>
    <w:rsid w:val="0013361B"/>
    <w:rsid w:val="001348F7"/>
    <w:rsid w:val="00135116"/>
    <w:rsid w:val="00137F07"/>
    <w:rsid w:val="001412C8"/>
    <w:rsid w:val="00141380"/>
    <w:rsid w:val="001425C3"/>
    <w:rsid w:val="00143058"/>
    <w:rsid w:val="00143238"/>
    <w:rsid w:val="00143D3C"/>
    <w:rsid w:val="00146753"/>
    <w:rsid w:val="0015236B"/>
    <w:rsid w:val="00152BE6"/>
    <w:rsid w:val="00154749"/>
    <w:rsid w:val="00156C1C"/>
    <w:rsid w:val="00156EC5"/>
    <w:rsid w:val="00161CCE"/>
    <w:rsid w:val="00164BD3"/>
    <w:rsid w:val="001659B5"/>
    <w:rsid w:val="00167759"/>
    <w:rsid w:val="00167C06"/>
    <w:rsid w:val="0017258E"/>
    <w:rsid w:val="00184336"/>
    <w:rsid w:val="00185A58"/>
    <w:rsid w:val="00186D73"/>
    <w:rsid w:val="001907DB"/>
    <w:rsid w:val="001934F8"/>
    <w:rsid w:val="0019491D"/>
    <w:rsid w:val="001958B3"/>
    <w:rsid w:val="001962D2"/>
    <w:rsid w:val="00196793"/>
    <w:rsid w:val="00197AA6"/>
    <w:rsid w:val="001A0308"/>
    <w:rsid w:val="001A0C69"/>
    <w:rsid w:val="001A263A"/>
    <w:rsid w:val="001A2666"/>
    <w:rsid w:val="001A4D5E"/>
    <w:rsid w:val="001A51B9"/>
    <w:rsid w:val="001A5AE3"/>
    <w:rsid w:val="001A72D2"/>
    <w:rsid w:val="001A79D4"/>
    <w:rsid w:val="001A7CFA"/>
    <w:rsid w:val="001A89BB"/>
    <w:rsid w:val="001B038B"/>
    <w:rsid w:val="001B2B9B"/>
    <w:rsid w:val="001B3298"/>
    <w:rsid w:val="001B4A81"/>
    <w:rsid w:val="001B5E00"/>
    <w:rsid w:val="001B7482"/>
    <w:rsid w:val="001C01B3"/>
    <w:rsid w:val="001C0F57"/>
    <w:rsid w:val="001C6029"/>
    <w:rsid w:val="001C62E5"/>
    <w:rsid w:val="001C66D4"/>
    <w:rsid w:val="001D031C"/>
    <w:rsid w:val="001D1EA0"/>
    <w:rsid w:val="001D5400"/>
    <w:rsid w:val="001D70D1"/>
    <w:rsid w:val="001E239C"/>
    <w:rsid w:val="001E23B5"/>
    <w:rsid w:val="001E494C"/>
    <w:rsid w:val="001E4C26"/>
    <w:rsid w:val="001E5C10"/>
    <w:rsid w:val="001E6B44"/>
    <w:rsid w:val="001E75F9"/>
    <w:rsid w:val="001E7A29"/>
    <w:rsid w:val="001F1590"/>
    <w:rsid w:val="001F2C8A"/>
    <w:rsid w:val="001F559C"/>
    <w:rsid w:val="001F58E2"/>
    <w:rsid w:val="001F70BD"/>
    <w:rsid w:val="001F7A44"/>
    <w:rsid w:val="0020033A"/>
    <w:rsid w:val="00203FA4"/>
    <w:rsid w:val="002042D1"/>
    <w:rsid w:val="0020675A"/>
    <w:rsid w:val="00206AE1"/>
    <w:rsid w:val="00210B84"/>
    <w:rsid w:val="002120A7"/>
    <w:rsid w:val="00213E68"/>
    <w:rsid w:val="00214C67"/>
    <w:rsid w:val="00216241"/>
    <w:rsid w:val="00221CCD"/>
    <w:rsid w:val="00222BA5"/>
    <w:rsid w:val="002238D5"/>
    <w:rsid w:val="002257BF"/>
    <w:rsid w:val="002266BE"/>
    <w:rsid w:val="00227611"/>
    <w:rsid w:val="002305AF"/>
    <w:rsid w:val="002308E4"/>
    <w:rsid w:val="00234B1D"/>
    <w:rsid w:val="00235D07"/>
    <w:rsid w:val="002412B2"/>
    <w:rsid w:val="00241A6F"/>
    <w:rsid w:val="00242E42"/>
    <w:rsid w:val="0024339F"/>
    <w:rsid w:val="0024414E"/>
    <w:rsid w:val="00245FA4"/>
    <w:rsid w:val="0025049B"/>
    <w:rsid w:val="00250E46"/>
    <w:rsid w:val="002542D4"/>
    <w:rsid w:val="00254350"/>
    <w:rsid w:val="00256017"/>
    <w:rsid w:val="00256191"/>
    <w:rsid w:val="002567BC"/>
    <w:rsid w:val="00256A6D"/>
    <w:rsid w:val="00256BB8"/>
    <w:rsid w:val="0025750E"/>
    <w:rsid w:val="00264B3F"/>
    <w:rsid w:val="002663C4"/>
    <w:rsid w:val="00266B7C"/>
    <w:rsid w:val="00266E6E"/>
    <w:rsid w:val="00267A0E"/>
    <w:rsid w:val="00267A15"/>
    <w:rsid w:val="0026857D"/>
    <w:rsid w:val="00271C13"/>
    <w:rsid w:val="00275266"/>
    <w:rsid w:val="002759FB"/>
    <w:rsid w:val="00275BE5"/>
    <w:rsid w:val="002769BA"/>
    <w:rsid w:val="0028072D"/>
    <w:rsid w:val="00285AED"/>
    <w:rsid w:val="00285C45"/>
    <w:rsid w:val="002876B0"/>
    <w:rsid w:val="00287F1B"/>
    <w:rsid w:val="0029095B"/>
    <w:rsid w:val="00290E3C"/>
    <w:rsid w:val="00291B49"/>
    <w:rsid w:val="002940A0"/>
    <w:rsid w:val="002941E9"/>
    <w:rsid w:val="002949BD"/>
    <w:rsid w:val="00295592"/>
    <w:rsid w:val="0029561A"/>
    <w:rsid w:val="00295AC8"/>
    <w:rsid w:val="0029682C"/>
    <w:rsid w:val="00296D1C"/>
    <w:rsid w:val="0029756B"/>
    <w:rsid w:val="00297F9D"/>
    <w:rsid w:val="002A1AF6"/>
    <w:rsid w:val="002A1E54"/>
    <w:rsid w:val="002A2612"/>
    <w:rsid w:val="002A2DBB"/>
    <w:rsid w:val="002A6B6B"/>
    <w:rsid w:val="002A7981"/>
    <w:rsid w:val="002A7A16"/>
    <w:rsid w:val="002B2096"/>
    <w:rsid w:val="002B3277"/>
    <w:rsid w:val="002C0F8A"/>
    <w:rsid w:val="002C1556"/>
    <w:rsid w:val="002C23B3"/>
    <w:rsid w:val="002C52BF"/>
    <w:rsid w:val="002C6F5A"/>
    <w:rsid w:val="002C7AE5"/>
    <w:rsid w:val="002D0191"/>
    <w:rsid w:val="002D0251"/>
    <w:rsid w:val="002D154F"/>
    <w:rsid w:val="002D2E45"/>
    <w:rsid w:val="002D496A"/>
    <w:rsid w:val="002D7A1A"/>
    <w:rsid w:val="002E0B6B"/>
    <w:rsid w:val="002E245C"/>
    <w:rsid w:val="002E27D3"/>
    <w:rsid w:val="002E28C4"/>
    <w:rsid w:val="002E2F74"/>
    <w:rsid w:val="002E3F07"/>
    <w:rsid w:val="002E4A80"/>
    <w:rsid w:val="002E4F74"/>
    <w:rsid w:val="002E5F85"/>
    <w:rsid w:val="002E64FD"/>
    <w:rsid w:val="002E699F"/>
    <w:rsid w:val="002E776B"/>
    <w:rsid w:val="002F1470"/>
    <w:rsid w:val="002F3375"/>
    <w:rsid w:val="002F51AF"/>
    <w:rsid w:val="002F56F9"/>
    <w:rsid w:val="00301B6F"/>
    <w:rsid w:val="00302EE9"/>
    <w:rsid w:val="00302FB0"/>
    <w:rsid w:val="0030366E"/>
    <w:rsid w:val="00303772"/>
    <w:rsid w:val="003054AC"/>
    <w:rsid w:val="00305611"/>
    <w:rsid w:val="00305B9F"/>
    <w:rsid w:val="00305D12"/>
    <w:rsid w:val="003065C1"/>
    <w:rsid w:val="003072D8"/>
    <w:rsid w:val="00307391"/>
    <w:rsid w:val="0031254A"/>
    <w:rsid w:val="00312CC2"/>
    <w:rsid w:val="00314B5F"/>
    <w:rsid w:val="003150AC"/>
    <w:rsid w:val="003161E9"/>
    <w:rsid w:val="00320DDC"/>
    <w:rsid w:val="003211BB"/>
    <w:rsid w:val="00321238"/>
    <w:rsid w:val="0032194D"/>
    <w:rsid w:val="00324D6A"/>
    <w:rsid w:val="003251FD"/>
    <w:rsid w:val="003257FF"/>
    <w:rsid w:val="00326D45"/>
    <w:rsid w:val="003303CA"/>
    <w:rsid w:val="003316D6"/>
    <w:rsid w:val="0033429F"/>
    <w:rsid w:val="00334B4D"/>
    <w:rsid w:val="003350C8"/>
    <w:rsid w:val="003360A6"/>
    <w:rsid w:val="003366D8"/>
    <w:rsid w:val="00336F57"/>
    <w:rsid w:val="00337052"/>
    <w:rsid w:val="00340154"/>
    <w:rsid w:val="003401D7"/>
    <w:rsid w:val="0034033B"/>
    <w:rsid w:val="003405AC"/>
    <w:rsid w:val="00340C29"/>
    <w:rsid w:val="00341246"/>
    <w:rsid w:val="0034377E"/>
    <w:rsid w:val="003447E5"/>
    <w:rsid w:val="00346AD1"/>
    <w:rsid w:val="00346AE4"/>
    <w:rsid w:val="00346EBF"/>
    <w:rsid w:val="0035032C"/>
    <w:rsid w:val="003516DC"/>
    <w:rsid w:val="00353ECE"/>
    <w:rsid w:val="00355AA2"/>
    <w:rsid w:val="00356227"/>
    <w:rsid w:val="00356E16"/>
    <w:rsid w:val="00357AD8"/>
    <w:rsid w:val="0036114D"/>
    <w:rsid w:val="00361968"/>
    <w:rsid w:val="00363B8C"/>
    <w:rsid w:val="00364136"/>
    <w:rsid w:val="00364602"/>
    <w:rsid w:val="00366168"/>
    <w:rsid w:val="0036771E"/>
    <w:rsid w:val="0037066E"/>
    <w:rsid w:val="0037187B"/>
    <w:rsid w:val="00372944"/>
    <w:rsid w:val="00372CDF"/>
    <w:rsid w:val="00373873"/>
    <w:rsid w:val="0037614B"/>
    <w:rsid w:val="003769CD"/>
    <w:rsid w:val="003779E5"/>
    <w:rsid w:val="00380BA6"/>
    <w:rsid w:val="00381296"/>
    <w:rsid w:val="00382D02"/>
    <w:rsid w:val="00382F5C"/>
    <w:rsid w:val="0038341F"/>
    <w:rsid w:val="0038626C"/>
    <w:rsid w:val="00393DDE"/>
    <w:rsid w:val="00393EAD"/>
    <w:rsid w:val="00394243"/>
    <w:rsid w:val="00394BC2"/>
    <w:rsid w:val="003A0436"/>
    <w:rsid w:val="003A5963"/>
    <w:rsid w:val="003A6166"/>
    <w:rsid w:val="003A7099"/>
    <w:rsid w:val="003B0820"/>
    <w:rsid w:val="003B54EC"/>
    <w:rsid w:val="003B7B4F"/>
    <w:rsid w:val="003C0332"/>
    <w:rsid w:val="003C0C24"/>
    <w:rsid w:val="003C0DF4"/>
    <w:rsid w:val="003C16F8"/>
    <w:rsid w:val="003C42CB"/>
    <w:rsid w:val="003C516C"/>
    <w:rsid w:val="003C586D"/>
    <w:rsid w:val="003C684B"/>
    <w:rsid w:val="003D5626"/>
    <w:rsid w:val="003D63D7"/>
    <w:rsid w:val="003D671E"/>
    <w:rsid w:val="003E1661"/>
    <w:rsid w:val="003E348B"/>
    <w:rsid w:val="003E4115"/>
    <w:rsid w:val="003E4DAA"/>
    <w:rsid w:val="003E6481"/>
    <w:rsid w:val="003E7BC3"/>
    <w:rsid w:val="003F04C7"/>
    <w:rsid w:val="003F4318"/>
    <w:rsid w:val="003F491A"/>
    <w:rsid w:val="003F4952"/>
    <w:rsid w:val="003F4F30"/>
    <w:rsid w:val="003F4FF4"/>
    <w:rsid w:val="003F5A9A"/>
    <w:rsid w:val="003F6AC0"/>
    <w:rsid w:val="003F726D"/>
    <w:rsid w:val="003F7FCA"/>
    <w:rsid w:val="00403DA4"/>
    <w:rsid w:val="004042D7"/>
    <w:rsid w:val="004078A1"/>
    <w:rsid w:val="00409EAE"/>
    <w:rsid w:val="004100DE"/>
    <w:rsid w:val="00410711"/>
    <w:rsid w:val="00410EC5"/>
    <w:rsid w:val="004131EC"/>
    <w:rsid w:val="00414BE7"/>
    <w:rsid w:val="00415267"/>
    <w:rsid w:val="00416034"/>
    <w:rsid w:val="00417DA9"/>
    <w:rsid w:val="004210AE"/>
    <w:rsid w:val="0042243E"/>
    <w:rsid w:val="00423FB6"/>
    <w:rsid w:val="00424BBD"/>
    <w:rsid w:val="00424F19"/>
    <w:rsid w:val="004273A0"/>
    <w:rsid w:val="00431513"/>
    <w:rsid w:val="00431D78"/>
    <w:rsid w:val="00433712"/>
    <w:rsid w:val="00434530"/>
    <w:rsid w:val="0043623E"/>
    <w:rsid w:val="004362A3"/>
    <w:rsid w:val="004378EF"/>
    <w:rsid w:val="00437E84"/>
    <w:rsid w:val="00441D02"/>
    <w:rsid w:val="004430F3"/>
    <w:rsid w:val="00443996"/>
    <w:rsid w:val="00443E0E"/>
    <w:rsid w:val="00444FD5"/>
    <w:rsid w:val="00445403"/>
    <w:rsid w:val="00446591"/>
    <w:rsid w:val="004474A1"/>
    <w:rsid w:val="00450469"/>
    <w:rsid w:val="00451E00"/>
    <w:rsid w:val="0045296D"/>
    <w:rsid w:val="00452BD1"/>
    <w:rsid w:val="00461D38"/>
    <w:rsid w:val="0046508C"/>
    <w:rsid w:val="00466955"/>
    <w:rsid w:val="0046739A"/>
    <w:rsid w:val="00471A80"/>
    <w:rsid w:val="0047273C"/>
    <w:rsid w:val="0047516F"/>
    <w:rsid w:val="00477491"/>
    <w:rsid w:val="00480FFB"/>
    <w:rsid w:val="00482A78"/>
    <w:rsid w:val="00483A17"/>
    <w:rsid w:val="004840EC"/>
    <w:rsid w:val="004862A4"/>
    <w:rsid w:val="004871CD"/>
    <w:rsid w:val="0048737D"/>
    <w:rsid w:val="00490CAB"/>
    <w:rsid w:val="004932CC"/>
    <w:rsid w:val="004935DA"/>
    <w:rsid w:val="004944B7"/>
    <w:rsid w:val="00494E04"/>
    <w:rsid w:val="00494F3F"/>
    <w:rsid w:val="0049619E"/>
    <w:rsid w:val="00497833"/>
    <w:rsid w:val="00497936"/>
    <w:rsid w:val="004A128B"/>
    <w:rsid w:val="004A15E1"/>
    <w:rsid w:val="004A1A94"/>
    <w:rsid w:val="004A4A12"/>
    <w:rsid w:val="004A6792"/>
    <w:rsid w:val="004A7F7D"/>
    <w:rsid w:val="004B0194"/>
    <w:rsid w:val="004B1236"/>
    <w:rsid w:val="004B343D"/>
    <w:rsid w:val="004B3AE6"/>
    <w:rsid w:val="004B5A52"/>
    <w:rsid w:val="004B6764"/>
    <w:rsid w:val="004B732B"/>
    <w:rsid w:val="004C03B1"/>
    <w:rsid w:val="004C063F"/>
    <w:rsid w:val="004C0CB4"/>
    <w:rsid w:val="004C1D44"/>
    <w:rsid w:val="004C2E25"/>
    <w:rsid w:val="004C32F5"/>
    <w:rsid w:val="004C620A"/>
    <w:rsid w:val="004C6406"/>
    <w:rsid w:val="004C659A"/>
    <w:rsid w:val="004C75C5"/>
    <w:rsid w:val="004C7B13"/>
    <w:rsid w:val="004D123F"/>
    <w:rsid w:val="004D15A2"/>
    <w:rsid w:val="004D4202"/>
    <w:rsid w:val="004E0127"/>
    <w:rsid w:val="004E5384"/>
    <w:rsid w:val="004E65EF"/>
    <w:rsid w:val="004E6CA4"/>
    <w:rsid w:val="004F0F48"/>
    <w:rsid w:val="004F171C"/>
    <w:rsid w:val="004F4640"/>
    <w:rsid w:val="004F47DA"/>
    <w:rsid w:val="004F4F32"/>
    <w:rsid w:val="004F502F"/>
    <w:rsid w:val="004F5EEB"/>
    <w:rsid w:val="004F6E39"/>
    <w:rsid w:val="00501ECB"/>
    <w:rsid w:val="00502373"/>
    <w:rsid w:val="005047FE"/>
    <w:rsid w:val="005118BF"/>
    <w:rsid w:val="00511B17"/>
    <w:rsid w:val="005136C8"/>
    <w:rsid w:val="00513ACF"/>
    <w:rsid w:val="005176A0"/>
    <w:rsid w:val="00520A1D"/>
    <w:rsid w:val="0052269D"/>
    <w:rsid w:val="005226B9"/>
    <w:rsid w:val="0052283F"/>
    <w:rsid w:val="005237E0"/>
    <w:rsid w:val="0052382A"/>
    <w:rsid w:val="005249F8"/>
    <w:rsid w:val="0052775A"/>
    <w:rsid w:val="005308AA"/>
    <w:rsid w:val="00531C72"/>
    <w:rsid w:val="00532CDF"/>
    <w:rsid w:val="005339D1"/>
    <w:rsid w:val="00535A82"/>
    <w:rsid w:val="005372A9"/>
    <w:rsid w:val="00537FD7"/>
    <w:rsid w:val="0054188A"/>
    <w:rsid w:val="00542015"/>
    <w:rsid w:val="0054287D"/>
    <w:rsid w:val="00544CEF"/>
    <w:rsid w:val="00545543"/>
    <w:rsid w:val="0054601D"/>
    <w:rsid w:val="00550D1F"/>
    <w:rsid w:val="00551B4C"/>
    <w:rsid w:val="00552F11"/>
    <w:rsid w:val="00555390"/>
    <w:rsid w:val="00555872"/>
    <w:rsid w:val="00556D05"/>
    <w:rsid w:val="005649CA"/>
    <w:rsid w:val="00564DBA"/>
    <w:rsid w:val="005650FF"/>
    <w:rsid w:val="005651A0"/>
    <w:rsid w:val="0056790E"/>
    <w:rsid w:val="005679AE"/>
    <w:rsid w:val="00571037"/>
    <w:rsid w:val="0057245E"/>
    <w:rsid w:val="00572C30"/>
    <w:rsid w:val="00572EDC"/>
    <w:rsid w:val="00573F60"/>
    <w:rsid w:val="005757EF"/>
    <w:rsid w:val="005775E5"/>
    <w:rsid w:val="00581494"/>
    <w:rsid w:val="00582F17"/>
    <w:rsid w:val="00582FB9"/>
    <w:rsid w:val="00586483"/>
    <w:rsid w:val="005929F3"/>
    <w:rsid w:val="00592D06"/>
    <w:rsid w:val="00595112"/>
    <w:rsid w:val="00595A49"/>
    <w:rsid w:val="005A0820"/>
    <w:rsid w:val="005A109A"/>
    <w:rsid w:val="005A19BD"/>
    <w:rsid w:val="005A20AE"/>
    <w:rsid w:val="005A4E92"/>
    <w:rsid w:val="005A4F7D"/>
    <w:rsid w:val="005A5E23"/>
    <w:rsid w:val="005A71BE"/>
    <w:rsid w:val="005A765D"/>
    <w:rsid w:val="005B000F"/>
    <w:rsid w:val="005B00D8"/>
    <w:rsid w:val="005B0432"/>
    <w:rsid w:val="005B0AEA"/>
    <w:rsid w:val="005B2678"/>
    <w:rsid w:val="005B4833"/>
    <w:rsid w:val="005B6048"/>
    <w:rsid w:val="005B6305"/>
    <w:rsid w:val="005B7E7F"/>
    <w:rsid w:val="005C6D08"/>
    <w:rsid w:val="005C74FB"/>
    <w:rsid w:val="005D1327"/>
    <w:rsid w:val="005D2170"/>
    <w:rsid w:val="005D2632"/>
    <w:rsid w:val="005D26C5"/>
    <w:rsid w:val="005D393B"/>
    <w:rsid w:val="005D4181"/>
    <w:rsid w:val="005D47E2"/>
    <w:rsid w:val="005D5C27"/>
    <w:rsid w:val="005D73A3"/>
    <w:rsid w:val="005E20A7"/>
    <w:rsid w:val="005E2256"/>
    <w:rsid w:val="005E2319"/>
    <w:rsid w:val="005E4A74"/>
    <w:rsid w:val="005E7B95"/>
    <w:rsid w:val="005E7EBE"/>
    <w:rsid w:val="005F02CB"/>
    <w:rsid w:val="005F0CED"/>
    <w:rsid w:val="005F2713"/>
    <w:rsid w:val="005F64F2"/>
    <w:rsid w:val="0060138B"/>
    <w:rsid w:val="00601446"/>
    <w:rsid w:val="006014C2"/>
    <w:rsid w:val="006043DA"/>
    <w:rsid w:val="006049EE"/>
    <w:rsid w:val="00610ADB"/>
    <w:rsid w:val="00612D83"/>
    <w:rsid w:val="00613480"/>
    <w:rsid w:val="00613C89"/>
    <w:rsid w:val="00613E1A"/>
    <w:rsid w:val="00616BCE"/>
    <w:rsid w:val="00622346"/>
    <w:rsid w:val="00622BAB"/>
    <w:rsid w:val="006230EE"/>
    <w:rsid w:val="006235A1"/>
    <w:rsid w:val="006236E9"/>
    <w:rsid w:val="0062426F"/>
    <w:rsid w:val="00624ADC"/>
    <w:rsid w:val="00624B91"/>
    <w:rsid w:val="00626E9A"/>
    <w:rsid w:val="00626FA9"/>
    <w:rsid w:val="00634132"/>
    <w:rsid w:val="00634517"/>
    <w:rsid w:val="00634583"/>
    <w:rsid w:val="00635756"/>
    <w:rsid w:val="00635D80"/>
    <w:rsid w:val="00635E7E"/>
    <w:rsid w:val="00636282"/>
    <w:rsid w:val="00637681"/>
    <w:rsid w:val="006409BC"/>
    <w:rsid w:val="00640E78"/>
    <w:rsid w:val="00643EC3"/>
    <w:rsid w:val="00646DF8"/>
    <w:rsid w:val="006475D2"/>
    <w:rsid w:val="006513A4"/>
    <w:rsid w:val="00652F0B"/>
    <w:rsid w:val="0065430C"/>
    <w:rsid w:val="00654608"/>
    <w:rsid w:val="00654863"/>
    <w:rsid w:val="00655A05"/>
    <w:rsid w:val="00656ACF"/>
    <w:rsid w:val="00657CE9"/>
    <w:rsid w:val="0066023B"/>
    <w:rsid w:val="00661863"/>
    <w:rsid w:val="00661DFC"/>
    <w:rsid w:val="006626EE"/>
    <w:rsid w:val="00665229"/>
    <w:rsid w:val="00666771"/>
    <w:rsid w:val="00666A97"/>
    <w:rsid w:val="00667F8C"/>
    <w:rsid w:val="006700DE"/>
    <w:rsid w:val="006729CB"/>
    <w:rsid w:val="00673962"/>
    <w:rsid w:val="006739F7"/>
    <w:rsid w:val="00674CBC"/>
    <w:rsid w:val="006755E9"/>
    <w:rsid w:val="00675654"/>
    <w:rsid w:val="006767EF"/>
    <w:rsid w:val="00676E42"/>
    <w:rsid w:val="00677399"/>
    <w:rsid w:val="006778C8"/>
    <w:rsid w:val="006800B7"/>
    <w:rsid w:val="00680894"/>
    <w:rsid w:val="00680CE8"/>
    <w:rsid w:val="00680FE6"/>
    <w:rsid w:val="00684D8A"/>
    <w:rsid w:val="00687D96"/>
    <w:rsid w:val="0069024A"/>
    <w:rsid w:val="006915F7"/>
    <w:rsid w:val="00692ACF"/>
    <w:rsid w:val="00692ADA"/>
    <w:rsid w:val="00693B32"/>
    <w:rsid w:val="0069486D"/>
    <w:rsid w:val="00694CDD"/>
    <w:rsid w:val="00694E9A"/>
    <w:rsid w:val="006952D8"/>
    <w:rsid w:val="00695D20"/>
    <w:rsid w:val="006960E5"/>
    <w:rsid w:val="006978B0"/>
    <w:rsid w:val="006A0593"/>
    <w:rsid w:val="006A152D"/>
    <w:rsid w:val="006A30EB"/>
    <w:rsid w:val="006A5BD5"/>
    <w:rsid w:val="006A73A9"/>
    <w:rsid w:val="006A74ED"/>
    <w:rsid w:val="006B0D11"/>
    <w:rsid w:val="006B127D"/>
    <w:rsid w:val="006B4023"/>
    <w:rsid w:val="006B42D6"/>
    <w:rsid w:val="006B4CFE"/>
    <w:rsid w:val="006B58F7"/>
    <w:rsid w:val="006B64DD"/>
    <w:rsid w:val="006B7606"/>
    <w:rsid w:val="006C6BEC"/>
    <w:rsid w:val="006D17BE"/>
    <w:rsid w:val="006D4CB4"/>
    <w:rsid w:val="006D5380"/>
    <w:rsid w:val="006D5792"/>
    <w:rsid w:val="006E2D25"/>
    <w:rsid w:val="006E2DE4"/>
    <w:rsid w:val="006E3E4C"/>
    <w:rsid w:val="006E40D6"/>
    <w:rsid w:val="006E5688"/>
    <w:rsid w:val="006E7241"/>
    <w:rsid w:val="006E7EC9"/>
    <w:rsid w:val="006F0919"/>
    <w:rsid w:val="006F324E"/>
    <w:rsid w:val="007008E3"/>
    <w:rsid w:val="00700FB6"/>
    <w:rsid w:val="007012DC"/>
    <w:rsid w:val="00705C31"/>
    <w:rsid w:val="00706215"/>
    <w:rsid w:val="007068CB"/>
    <w:rsid w:val="00706943"/>
    <w:rsid w:val="007103D6"/>
    <w:rsid w:val="00712164"/>
    <w:rsid w:val="0071248C"/>
    <w:rsid w:val="007124CA"/>
    <w:rsid w:val="00712C91"/>
    <w:rsid w:val="00714CBE"/>
    <w:rsid w:val="00715C88"/>
    <w:rsid w:val="0071CFE9"/>
    <w:rsid w:val="007208A8"/>
    <w:rsid w:val="00721FD7"/>
    <w:rsid w:val="007242C4"/>
    <w:rsid w:val="0072487A"/>
    <w:rsid w:val="0072535B"/>
    <w:rsid w:val="00725E1F"/>
    <w:rsid w:val="00726AE4"/>
    <w:rsid w:val="00729C49"/>
    <w:rsid w:val="00732745"/>
    <w:rsid w:val="007327C0"/>
    <w:rsid w:val="007345E8"/>
    <w:rsid w:val="0073579B"/>
    <w:rsid w:val="00736BE2"/>
    <w:rsid w:val="0074002F"/>
    <w:rsid w:val="00742219"/>
    <w:rsid w:val="00743090"/>
    <w:rsid w:val="0075021E"/>
    <w:rsid w:val="007507C0"/>
    <w:rsid w:val="0075108D"/>
    <w:rsid w:val="00751D4D"/>
    <w:rsid w:val="007523F8"/>
    <w:rsid w:val="0075348E"/>
    <w:rsid w:val="007536B1"/>
    <w:rsid w:val="00754722"/>
    <w:rsid w:val="00754CAA"/>
    <w:rsid w:val="00755210"/>
    <w:rsid w:val="00755C06"/>
    <w:rsid w:val="00756D12"/>
    <w:rsid w:val="00760C4D"/>
    <w:rsid w:val="0076350A"/>
    <w:rsid w:val="0076418C"/>
    <w:rsid w:val="00765443"/>
    <w:rsid w:val="007665B2"/>
    <w:rsid w:val="007672C9"/>
    <w:rsid w:val="00770798"/>
    <w:rsid w:val="00771BBE"/>
    <w:rsid w:val="00772741"/>
    <w:rsid w:val="0077456C"/>
    <w:rsid w:val="00774749"/>
    <w:rsid w:val="0077581A"/>
    <w:rsid w:val="0077598B"/>
    <w:rsid w:val="00780369"/>
    <w:rsid w:val="00780630"/>
    <w:rsid w:val="00781771"/>
    <w:rsid w:val="00784DFA"/>
    <w:rsid w:val="00784FDA"/>
    <w:rsid w:val="0078500C"/>
    <w:rsid w:val="00785754"/>
    <w:rsid w:val="007860D6"/>
    <w:rsid w:val="00786880"/>
    <w:rsid w:val="0078731A"/>
    <w:rsid w:val="00793018"/>
    <w:rsid w:val="00793E3A"/>
    <w:rsid w:val="00793E6C"/>
    <w:rsid w:val="00795596"/>
    <w:rsid w:val="007959CE"/>
    <w:rsid w:val="0079620D"/>
    <w:rsid w:val="00796640"/>
    <w:rsid w:val="00797A75"/>
    <w:rsid w:val="007A0353"/>
    <w:rsid w:val="007A05A6"/>
    <w:rsid w:val="007A3A01"/>
    <w:rsid w:val="007A4EE7"/>
    <w:rsid w:val="007A5D3D"/>
    <w:rsid w:val="007A62D1"/>
    <w:rsid w:val="007A63DA"/>
    <w:rsid w:val="007A75D8"/>
    <w:rsid w:val="007A7A14"/>
    <w:rsid w:val="007B0DE7"/>
    <w:rsid w:val="007B480C"/>
    <w:rsid w:val="007B626B"/>
    <w:rsid w:val="007B6F8F"/>
    <w:rsid w:val="007C1AE9"/>
    <w:rsid w:val="007C1EB0"/>
    <w:rsid w:val="007C416A"/>
    <w:rsid w:val="007C7388"/>
    <w:rsid w:val="007D0067"/>
    <w:rsid w:val="007D0CA0"/>
    <w:rsid w:val="007D0E0F"/>
    <w:rsid w:val="007D14D8"/>
    <w:rsid w:val="007D2CD3"/>
    <w:rsid w:val="007D2F28"/>
    <w:rsid w:val="007D334D"/>
    <w:rsid w:val="007D36EA"/>
    <w:rsid w:val="007D4376"/>
    <w:rsid w:val="007D4CAF"/>
    <w:rsid w:val="007D5483"/>
    <w:rsid w:val="007D70BC"/>
    <w:rsid w:val="007D7710"/>
    <w:rsid w:val="007E03D2"/>
    <w:rsid w:val="007E14D5"/>
    <w:rsid w:val="007E1E16"/>
    <w:rsid w:val="007E278E"/>
    <w:rsid w:val="007E3F7F"/>
    <w:rsid w:val="007E4004"/>
    <w:rsid w:val="007E7DFD"/>
    <w:rsid w:val="007F03FB"/>
    <w:rsid w:val="007F34ED"/>
    <w:rsid w:val="007F5B6C"/>
    <w:rsid w:val="007F7C87"/>
    <w:rsid w:val="00800558"/>
    <w:rsid w:val="008006C7"/>
    <w:rsid w:val="00800AE7"/>
    <w:rsid w:val="0080101A"/>
    <w:rsid w:val="008018B7"/>
    <w:rsid w:val="00802CFA"/>
    <w:rsid w:val="008038EC"/>
    <w:rsid w:val="00804FC5"/>
    <w:rsid w:val="008053CD"/>
    <w:rsid w:val="008100D5"/>
    <w:rsid w:val="00810B34"/>
    <w:rsid w:val="00812C31"/>
    <w:rsid w:val="00813680"/>
    <w:rsid w:val="0081384F"/>
    <w:rsid w:val="00815D7F"/>
    <w:rsid w:val="00817873"/>
    <w:rsid w:val="008213D7"/>
    <w:rsid w:val="008237C9"/>
    <w:rsid w:val="00823D30"/>
    <w:rsid w:val="00825F7E"/>
    <w:rsid w:val="008268D3"/>
    <w:rsid w:val="008270BD"/>
    <w:rsid w:val="00830E71"/>
    <w:rsid w:val="00831466"/>
    <w:rsid w:val="008326EB"/>
    <w:rsid w:val="0083449D"/>
    <w:rsid w:val="00834B34"/>
    <w:rsid w:val="00835842"/>
    <w:rsid w:val="00840969"/>
    <w:rsid w:val="008419B0"/>
    <w:rsid w:val="00842F4C"/>
    <w:rsid w:val="00843791"/>
    <w:rsid w:val="00845728"/>
    <w:rsid w:val="00846228"/>
    <w:rsid w:val="0084672E"/>
    <w:rsid w:val="0084781A"/>
    <w:rsid w:val="00847AFB"/>
    <w:rsid w:val="0085070C"/>
    <w:rsid w:val="00850A79"/>
    <w:rsid w:val="008510D3"/>
    <w:rsid w:val="00852AAE"/>
    <w:rsid w:val="00854060"/>
    <w:rsid w:val="00855200"/>
    <w:rsid w:val="008557F3"/>
    <w:rsid w:val="008564BA"/>
    <w:rsid w:val="00857389"/>
    <w:rsid w:val="0086023C"/>
    <w:rsid w:val="008604CD"/>
    <w:rsid w:val="0086113D"/>
    <w:rsid w:val="0086175D"/>
    <w:rsid w:val="00861F9B"/>
    <w:rsid w:val="008631D0"/>
    <w:rsid w:val="0086569C"/>
    <w:rsid w:val="008674C6"/>
    <w:rsid w:val="00867703"/>
    <w:rsid w:val="00870105"/>
    <w:rsid w:val="00870C3C"/>
    <w:rsid w:val="00871EBF"/>
    <w:rsid w:val="008724C4"/>
    <w:rsid w:val="008726AD"/>
    <w:rsid w:val="00873621"/>
    <w:rsid w:val="008759C6"/>
    <w:rsid w:val="008760EF"/>
    <w:rsid w:val="008762D4"/>
    <w:rsid w:val="00876C13"/>
    <w:rsid w:val="0087714E"/>
    <w:rsid w:val="00881152"/>
    <w:rsid w:val="00881A99"/>
    <w:rsid w:val="00882818"/>
    <w:rsid w:val="008846FC"/>
    <w:rsid w:val="0088489A"/>
    <w:rsid w:val="008917B2"/>
    <w:rsid w:val="008918AB"/>
    <w:rsid w:val="00892A1B"/>
    <w:rsid w:val="00894396"/>
    <w:rsid w:val="00895285"/>
    <w:rsid w:val="00895C1A"/>
    <w:rsid w:val="00896127"/>
    <w:rsid w:val="008978FA"/>
    <w:rsid w:val="0089797F"/>
    <w:rsid w:val="0089F414"/>
    <w:rsid w:val="008A0683"/>
    <w:rsid w:val="008A1E8D"/>
    <w:rsid w:val="008A3322"/>
    <w:rsid w:val="008A64EB"/>
    <w:rsid w:val="008A6803"/>
    <w:rsid w:val="008A6A60"/>
    <w:rsid w:val="008A6BDD"/>
    <w:rsid w:val="008B01D6"/>
    <w:rsid w:val="008B03BF"/>
    <w:rsid w:val="008B1C3B"/>
    <w:rsid w:val="008B211E"/>
    <w:rsid w:val="008B2D46"/>
    <w:rsid w:val="008B38F2"/>
    <w:rsid w:val="008B48A5"/>
    <w:rsid w:val="008B5470"/>
    <w:rsid w:val="008B56D9"/>
    <w:rsid w:val="008B57A8"/>
    <w:rsid w:val="008B6279"/>
    <w:rsid w:val="008B6B35"/>
    <w:rsid w:val="008C10A5"/>
    <w:rsid w:val="008C1746"/>
    <w:rsid w:val="008C1DED"/>
    <w:rsid w:val="008C2ACD"/>
    <w:rsid w:val="008C3A01"/>
    <w:rsid w:val="008C3EDC"/>
    <w:rsid w:val="008C4127"/>
    <w:rsid w:val="008C5AEB"/>
    <w:rsid w:val="008C5B0F"/>
    <w:rsid w:val="008C6A5C"/>
    <w:rsid w:val="008D1C87"/>
    <w:rsid w:val="008D210B"/>
    <w:rsid w:val="008D3519"/>
    <w:rsid w:val="008D51B6"/>
    <w:rsid w:val="008D5663"/>
    <w:rsid w:val="008D70D9"/>
    <w:rsid w:val="008E045F"/>
    <w:rsid w:val="008E2855"/>
    <w:rsid w:val="008E31A1"/>
    <w:rsid w:val="008E35BC"/>
    <w:rsid w:val="008E36D0"/>
    <w:rsid w:val="008E5637"/>
    <w:rsid w:val="008E6063"/>
    <w:rsid w:val="008E6601"/>
    <w:rsid w:val="008E689B"/>
    <w:rsid w:val="008F0384"/>
    <w:rsid w:val="008F25F8"/>
    <w:rsid w:val="008F32C2"/>
    <w:rsid w:val="008F4EF5"/>
    <w:rsid w:val="008F681A"/>
    <w:rsid w:val="008F6CC2"/>
    <w:rsid w:val="008F6FDE"/>
    <w:rsid w:val="009034C2"/>
    <w:rsid w:val="00903733"/>
    <w:rsid w:val="00903D7F"/>
    <w:rsid w:val="009067F0"/>
    <w:rsid w:val="00907C28"/>
    <w:rsid w:val="009116BE"/>
    <w:rsid w:val="00912BBD"/>
    <w:rsid w:val="00912EDF"/>
    <w:rsid w:val="0091434C"/>
    <w:rsid w:val="00914665"/>
    <w:rsid w:val="00914F46"/>
    <w:rsid w:val="009156BB"/>
    <w:rsid w:val="00916353"/>
    <w:rsid w:val="009216F3"/>
    <w:rsid w:val="00921C53"/>
    <w:rsid w:val="0092378E"/>
    <w:rsid w:val="00925B24"/>
    <w:rsid w:val="00927349"/>
    <w:rsid w:val="009300A8"/>
    <w:rsid w:val="0093260C"/>
    <w:rsid w:val="00934875"/>
    <w:rsid w:val="009364C6"/>
    <w:rsid w:val="0093756C"/>
    <w:rsid w:val="009404B2"/>
    <w:rsid w:val="009419AB"/>
    <w:rsid w:val="0094258E"/>
    <w:rsid w:val="00942595"/>
    <w:rsid w:val="00942A29"/>
    <w:rsid w:val="00942D6B"/>
    <w:rsid w:val="00944424"/>
    <w:rsid w:val="0095041A"/>
    <w:rsid w:val="009517E4"/>
    <w:rsid w:val="00952F51"/>
    <w:rsid w:val="00953159"/>
    <w:rsid w:val="0095644C"/>
    <w:rsid w:val="00956949"/>
    <w:rsid w:val="009578D8"/>
    <w:rsid w:val="00957EE5"/>
    <w:rsid w:val="00961B57"/>
    <w:rsid w:val="00961BB1"/>
    <w:rsid w:val="0096467C"/>
    <w:rsid w:val="009659B7"/>
    <w:rsid w:val="00966135"/>
    <w:rsid w:val="00966F9D"/>
    <w:rsid w:val="009673CF"/>
    <w:rsid w:val="00972346"/>
    <w:rsid w:val="00972D98"/>
    <w:rsid w:val="00974399"/>
    <w:rsid w:val="00977E69"/>
    <w:rsid w:val="00980AFE"/>
    <w:rsid w:val="00981592"/>
    <w:rsid w:val="00982BFB"/>
    <w:rsid w:val="00984247"/>
    <w:rsid w:val="00984263"/>
    <w:rsid w:val="009849E7"/>
    <w:rsid w:val="00984A1C"/>
    <w:rsid w:val="00987BB5"/>
    <w:rsid w:val="0099234B"/>
    <w:rsid w:val="00992B4C"/>
    <w:rsid w:val="00993798"/>
    <w:rsid w:val="00994782"/>
    <w:rsid w:val="00994FA1"/>
    <w:rsid w:val="00995286"/>
    <w:rsid w:val="00996D39"/>
    <w:rsid w:val="00997271"/>
    <w:rsid w:val="00997301"/>
    <w:rsid w:val="009A00F7"/>
    <w:rsid w:val="009A0291"/>
    <w:rsid w:val="009A02D1"/>
    <w:rsid w:val="009A2D5D"/>
    <w:rsid w:val="009A3E00"/>
    <w:rsid w:val="009A695D"/>
    <w:rsid w:val="009A7124"/>
    <w:rsid w:val="009A7520"/>
    <w:rsid w:val="009B0D79"/>
    <w:rsid w:val="009B0FBD"/>
    <w:rsid w:val="009B1009"/>
    <w:rsid w:val="009B222B"/>
    <w:rsid w:val="009B225D"/>
    <w:rsid w:val="009B29B8"/>
    <w:rsid w:val="009B2F0D"/>
    <w:rsid w:val="009B3FD3"/>
    <w:rsid w:val="009B48F4"/>
    <w:rsid w:val="009B5357"/>
    <w:rsid w:val="009B7978"/>
    <w:rsid w:val="009C017A"/>
    <w:rsid w:val="009C1034"/>
    <w:rsid w:val="009C3814"/>
    <w:rsid w:val="009C3E47"/>
    <w:rsid w:val="009C3F16"/>
    <w:rsid w:val="009C43A1"/>
    <w:rsid w:val="009C6BB3"/>
    <w:rsid w:val="009C783F"/>
    <w:rsid w:val="009D0804"/>
    <w:rsid w:val="009D42A3"/>
    <w:rsid w:val="009E32C4"/>
    <w:rsid w:val="009E4548"/>
    <w:rsid w:val="009E5119"/>
    <w:rsid w:val="009E5529"/>
    <w:rsid w:val="009E5D83"/>
    <w:rsid w:val="009F23C1"/>
    <w:rsid w:val="009F276C"/>
    <w:rsid w:val="009F4EC1"/>
    <w:rsid w:val="009F5932"/>
    <w:rsid w:val="009F662A"/>
    <w:rsid w:val="009F68AE"/>
    <w:rsid w:val="009F731A"/>
    <w:rsid w:val="009F7321"/>
    <w:rsid w:val="009F76BF"/>
    <w:rsid w:val="00A01298"/>
    <w:rsid w:val="00A01581"/>
    <w:rsid w:val="00A01841"/>
    <w:rsid w:val="00A018F6"/>
    <w:rsid w:val="00A04712"/>
    <w:rsid w:val="00A047B2"/>
    <w:rsid w:val="00A04FFB"/>
    <w:rsid w:val="00A0519A"/>
    <w:rsid w:val="00A05883"/>
    <w:rsid w:val="00A0654D"/>
    <w:rsid w:val="00A10051"/>
    <w:rsid w:val="00A10297"/>
    <w:rsid w:val="00A10A65"/>
    <w:rsid w:val="00A1124F"/>
    <w:rsid w:val="00A132D2"/>
    <w:rsid w:val="00A1632F"/>
    <w:rsid w:val="00A1683E"/>
    <w:rsid w:val="00A1688B"/>
    <w:rsid w:val="00A173D1"/>
    <w:rsid w:val="00A20E24"/>
    <w:rsid w:val="00A2133B"/>
    <w:rsid w:val="00A220B1"/>
    <w:rsid w:val="00A22535"/>
    <w:rsid w:val="00A22F60"/>
    <w:rsid w:val="00A22FDE"/>
    <w:rsid w:val="00A247C0"/>
    <w:rsid w:val="00A250EC"/>
    <w:rsid w:val="00A27DB8"/>
    <w:rsid w:val="00A301D9"/>
    <w:rsid w:val="00A3093D"/>
    <w:rsid w:val="00A31361"/>
    <w:rsid w:val="00A34360"/>
    <w:rsid w:val="00A3524D"/>
    <w:rsid w:val="00A3568F"/>
    <w:rsid w:val="00A40319"/>
    <w:rsid w:val="00A416F6"/>
    <w:rsid w:val="00A430B5"/>
    <w:rsid w:val="00A4443A"/>
    <w:rsid w:val="00A44482"/>
    <w:rsid w:val="00A4593A"/>
    <w:rsid w:val="00A46ABD"/>
    <w:rsid w:val="00A473D0"/>
    <w:rsid w:val="00A508B2"/>
    <w:rsid w:val="00A50A13"/>
    <w:rsid w:val="00A526A7"/>
    <w:rsid w:val="00A5383E"/>
    <w:rsid w:val="00A53AA6"/>
    <w:rsid w:val="00A54B11"/>
    <w:rsid w:val="00A557CC"/>
    <w:rsid w:val="00A56687"/>
    <w:rsid w:val="00A569A2"/>
    <w:rsid w:val="00A61F41"/>
    <w:rsid w:val="00A6445D"/>
    <w:rsid w:val="00A64DF4"/>
    <w:rsid w:val="00A6529B"/>
    <w:rsid w:val="00A67E5F"/>
    <w:rsid w:val="00A70BD6"/>
    <w:rsid w:val="00A70E88"/>
    <w:rsid w:val="00A72F94"/>
    <w:rsid w:val="00A73519"/>
    <w:rsid w:val="00A73E3C"/>
    <w:rsid w:val="00A747DC"/>
    <w:rsid w:val="00A747EC"/>
    <w:rsid w:val="00A751E3"/>
    <w:rsid w:val="00A757E8"/>
    <w:rsid w:val="00A7586E"/>
    <w:rsid w:val="00A75CD6"/>
    <w:rsid w:val="00A75E06"/>
    <w:rsid w:val="00A773CF"/>
    <w:rsid w:val="00A800D9"/>
    <w:rsid w:val="00A8026B"/>
    <w:rsid w:val="00A81FF2"/>
    <w:rsid w:val="00A83A02"/>
    <w:rsid w:val="00A841B0"/>
    <w:rsid w:val="00A87BD4"/>
    <w:rsid w:val="00A87EB8"/>
    <w:rsid w:val="00A9185F"/>
    <w:rsid w:val="00A91D8D"/>
    <w:rsid w:val="00A92768"/>
    <w:rsid w:val="00A94E63"/>
    <w:rsid w:val="00A951EF"/>
    <w:rsid w:val="00A96BCD"/>
    <w:rsid w:val="00A96EF8"/>
    <w:rsid w:val="00A97237"/>
    <w:rsid w:val="00AA1653"/>
    <w:rsid w:val="00AA178E"/>
    <w:rsid w:val="00AA1AEA"/>
    <w:rsid w:val="00AA3AC1"/>
    <w:rsid w:val="00AA5FC3"/>
    <w:rsid w:val="00AA6089"/>
    <w:rsid w:val="00AA62B4"/>
    <w:rsid w:val="00AA6FBD"/>
    <w:rsid w:val="00AA7BA5"/>
    <w:rsid w:val="00AB01E9"/>
    <w:rsid w:val="00AB08E3"/>
    <w:rsid w:val="00AB2B8F"/>
    <w:rsid w:val="00AB507E"/>
    <w:rsid w:val="00AB63E1"/>
    <w:rsid w:val="00AC06E7"/>
    <w:rsid w:val="00AC086F"/>
    <w:rsid w:val="00AC0CA7"/>
    <w:rsid w:val="00AC1D95"/>
    <w:rsid w:val="00AC51AF"/>
    <w:rsid w:val="00AC5B2A"/>
    <w:rsid w:val="00AC65A7"/>
    <w:rsid w:val="00AD1020"/>
    <w:rsid w:val="00AD135F"/>
    <w:rsid w:val="00AD23CA"/>
    <w:rsid w:val="00AD270E"/>
    <w:rsid w:val="00AD2C86"/>
    <w:rsid w:val="00AD3C79"/>
    <w:rsid w:val="00AD3EA1"/>
    <w:rsid w:val="00AD6437"/>
    <w:rsid w:val="00AE14A9"/>
    <w:rsid w:val="00AE2009"/>
    <w:rsid w:val="00AE2319"/>
    <w:rsid w:val="00AE3049"/>
    <w:rsid w:val="00AE3E21"/>
    <w:rsid w:val="00AE4119"/>
    <w:rsid w:val="00AE4A59"/>
    <w:rsid w:val="00AE6E53"/>
    <w:rsid w:val="00AE7621"/>
    <w:rsid w:val="00AE782F"/>
    <w:rsid w:val="00AE7859"/>
    <w:rsid w:val="00AEF7FE"/>
    <w:rsid w:val="00AF006F"/>
    <w:rsid w:val="00AF15D2"/>
    <w:rsid w:val="00AF33B8"/>
    <w:rsid w:val="00AF34D7"/>
    <w:rsid w:val="00AF3814"/>
    <w:rsid w:val="00AF4A30"/>
    <w:rsid w:val="00AF4E72"/>
    <w:rsid w:val="00AF51E7"/>
    <w:rsid w:val="00B0017B"/>
    <w:rsid w:val="00B00EF4"/>
    <w:rsid w:val="00B0259B"/>
    <w:rsid w:val="00B04CD7"/>
    <w:rsid w:val="00B1111F"/>
    <w:rsid w:val="00B1175A"/>
    <w:rsid w:val="00B11BF2"/>
    <w:rsid w:val="00B125A7"/>
    <w:rsid w:val="00B12C72"/>
    <w:rsid w:val="00B14D39"/>
    <w:rsid w:val="00B16A27"/>
    <w:rsid w:val="00B175F2"/>
    <w:rsid w:val="00B17B79"/>
    <w:rsid w:val="00B20044"/>
    <w:rsid w:val="00B21598"/>
    <w:rsid w:val="00B220BE"/>
    <w:rsid w:val="00B2451C"/>
    <w:rsid w:val="00B25053"/>
    <w:rsid w:val="00B320D5"/>
    <w:rsid w:val="00B37696"/>
    <w:rsid w:val="00B401D7"/>
    <w:rsid w:val="00B42004"/>
    <w:rsid w:val="00B4293D"/>
    <w:rsid w:val="00B42C18"/>
    <w:rsid w:val="00B42D7C"/>
    <w:rsid w:val="00B42F2F"/>
    <w:rsid w:val="00B4409F"/>
    <w:rsid w:val="00B46146"/>
    <w:rsid w:val="00B46DDC"/>
    <w:rsid w:val="00B51853"/>
    <w:rsid w:val="00B5447A"/>
    <w:rsid w:val="00B57157"/>
    <w:rsid w:val="00B5FCA1"/>
    <w:rsid w:val="00B601F2"/>
    <w:rsid w:val="00B6256A"/>
    <w:rsid w:val="00B62D1F"/>
    <w:rsid w:val="00B63317"/>
    <w:rsid w:val="00B63A8D"/>
    <w:rsid w:val="00B63E8B"/>
    <w:rsid w:val="00B662F7"/>
    <w:rsid w:val="00B665D3"/>
    <w:rsid w:val="00B67134"/>
    <w:rsid w:val="00B711B0"/>
    <w:rsid w:val="00B714B3"/>
    <w:rsid w:val="00B728D5"/>
    <w:rsid w:val="00B72D3C"/>
    <w:rsid w:val="00B75BB5"/>
    <w:rsid w:val="00B75D5D"/>
    <w:rsid w:val="00B76489"/>
    <w:rsid w:val="00B766A7"/>
    <w:rsid w:val="00B77E4A"/>
    <w:rsid w:val="00B8153F"/>
    <w:rsid w:val="00B81713"/>
    <w:rsid w:val="00B83115"/>
    <w:rsid w:val="00B850A4"/>
    <w:rsid w:val="00B8617E"/>
    <w:rsid w:val="00B87B07"/>
    <w:rsid w:val="00B90846"/>
    <w:rsid w:val="00B91349"/>
    <w:rsid w:val="00B92BA9"/>
    <w:rsid w:val="00B93468"/>
    <w:rsid w:val="00B94236"/>
    <w:rsid w:val="00B944C8"/>
    <w:rsid w:val="00B96009"/>
    <w:rsid w:val="00BA0A5D"/>
    <w:rsid w:val="00BA1477"/>
    <w:rsid w:val="00BA3C79"/>
    <w:rsid w:val="00BA3CAC"/>
    <w:rsid w:val="00BA465F"/>
    <w:rsid w:val="00BA49EE"/>
    <w:rsid w:val="00BA4F91"/>
    <w:rsid w:val="00BA5544"/>
    <w:rsid w:val="00BA7900"/>
    <w:rsid w:val="00BB014E"/>
    <w:rsid w:val="00BB072E"/>
    <w:rsid w:val="00BB0DFF"/>
    <w:rsid w:val="00BB1323"/>
    <w:rsid w:val="00BB164E"/>
    <w:rsid w:val="00BB1A33"/>
    <w:rsid w:val="00BB1BE2"/>
    <w:rsid w:val="00BB66DC"/>
    <w:rsid w:val="00BB76E2"/>
    <w:rsid w:val="00BB7C33"/>
    <w:rsid w:val="00BC0D15"/>
    <w:rsid w:val="00BC1B1F"/>
    <w:rsid w:val="00BC1CDE"/>
    <w:rsid w:val="00BC4845"/>
    <w:rsid w:val="00BC51E7"/>
    <w:rsid w:val="00BC5B11"/>
    <w:rsid w:val="00BC6300"/>
    <w:rsid w:val="00BC6CFC"/>
    <w:rsid w:val="00BC6FC0"/>
    <w:rsid w:val="00BD1C0B"/>
    <w:rsid w:val="00BD2215"/>
    <w:rsid w:val="00BD2C74"/>
    <w:rsid w:val="00BD3B63"/>
    <w:rsid w:val="00BD3EC1"/>
    <w:rsid w:val="00BD3F25"/>
    <w:rsid w:val="00BD7D8D"/>
    <w:rsid w:val="00BE05F8"/>
    <w:rsid w:val="00BE36BB"/>
    <w:rsid w:val="00BE3D6A"/>
    <w:rsid w:val="00BE47EC"/>
    <w:rsid w:val="00BE4C5A"/>
    <w:rsid w:val="00BF0260"/>
    <w:rsid w:val="00BF17E6"/>
    <w:rsid w:val="00BF321D"/>
    <w:rsid w:val="00BF37ED"/>
    <w:rsid w:val="00BF5733"/>
    <w:rsid w:val="00C003A4"/>
    <w:rsid w:val="00C02E25"/>
    <w:rsid w:val="00C02EAA"/>
    <w:rsid w:val="00C037DB"/>
    <w:rsid w:val="00C03AE4"/>
    <w:rsid w:val="00C04326"/>
    <w:rsid w:val="00C07441"/>
    <w:rsid w:val="00C07DC4"/>
    <w:rsid w:val="00C11693"/>
    <w:rsid w:val="00C12586"/>
    <w:rsid w:val="00C157AB"/>
    <w:rsid w:val="00C171F2"/>
    <w:rsid w:val="00C218A0"/>
    <w:rsid w:val="00C235C7"/>
    <w:rsid w:val="00C24B1B"/>
    <w:rsid w:val="00C24D6B"/>
    <w:rsid w:val="00C251D9"/>
    <w:rsid w:val="00C30EF4"/>
    <w:rsid w:val="00C327B4"/>
    <w:rsid w:val="00C33CEA"/>
    <w:rsid w:val="00C34467"/>
    <w:rsid w:val="00C34673"/>
    <w:rsid w:val="00C34BB7"/>
    <w:rsid w:val="00C40076"/>
    <w:rsid w:val="00C40A9D"/>
    <w:rsid w:val="00C40BE9"/>
    <w:rsid w:val="00C45079"/>
    <w:rsid w:val="00C45AB2"/>
    <w:rsid w:val="00C4747B"/>
    <w:rsid w:val="00C511A3"/>
    <w:rsid w:val="00C525EE"/>
    <w:rsid w:val="00C528EE"/>
    <w:rsid w:val="00C5293E"/>
    <w:rsid w:val="00C545F2"/>
    <w:rsid w:val="00C549CB"/>
    <w:rsid w:val="00C55A30"/>
    <w:rsid w:val="00C55C5C"/>
    <w:rsid w:val="00C57E08"/>
    <w:rsid w:val="00C6351A"/>
    <w:rsid w:val="00C64ABC"/>
    <w:rsid w:val="00C64CF3"/>
    <w:rsid w:val="00C671D2"/>
    <w:rsid w:val="00C67A66"/>
    <w:rsid w:val="00C6C43C"/>
    <w:rsid w:val="00C700A8"/>
    <w:rsid w:val="00C71CA6"/>
    <w:rsid w:val="00C75A19"/>
    <w:rsid w:val="00C7656F"/>
    <w:rsid w:val="00C82447"/>
    <w:rsid w:val="00C847D6"/>
    <w:rsid w:val="00C8535D"/>
    <w:rsid w:val="00C86221"/>
    <w:rsid w:val="00C87649"/>
    <w:rsid w:val="00C917F5"/>
    <w:rsid w:val="00C93CB9"/>
    <w:rsid w:val="00C9599E"/>
    <w:rsid w:val="00C96088"/>
    <w:rsid w:val="00C979C3"/>
    <w:rsid w:val="00CA0876"/>
    <w:rsid w:val="00CA28A9"/>
    <w:rsid w:val="00CA46AF"/>
    <w:rsid w:val="00CA5D37"/>
    <w:rsid w:val="00CA66AC"/>
    <w:rsid w:val="00CA68B4"/>
    <w:rsid w:val="00CB010B"/>
    <w:rsid w:val="00CB0578"/>
    <w:rsid w:val="00CB1609"/>
    <w:rsid w:val="00CB28E5"/>
    <w:rsid w:val="00CB2DB4"/>
    <w:rsid w:val="00CB7C39"/>
    <w:rsid w:val="00CC01F6"/>
    <w:rsid w:val="00CC0C77"/>
    <w:rsid w:val="00CC1043"/>
    <w:rsid w:val="00CC10C5"/>
    <w:rsid w:val="00CC122D"/>
    <w:rsid w:val="00CC283D"/>
    <w:rsid w:val="00CC2CFD"/>
    <w:rsid w:val="00CC35D4"/>
    <w:rsid w:val="00CC3AF6"/>
    <w:rsid w:val="00CC54D7"/>
    <w:rsid w:val="00CC66B7"/>
    <w:rsid w:val="00CC6CFD"/>
    <w:rsid w:val="00CD0894"/>
    <w:rsid w:val="00CD0D82"/>
    <w:rsid w:val="00CD16E7"/>
    <w:rsid w:val="00CD20D8"/>
    <w:rsid w:val="00CD28A2"/>
    <w:rsid w:val="00CD328B"/>
    <w:rsid w:val="00CD4AD8"/>
    <w:rsid w:val="00CD4BC6"/>
    <w:rsid w:val="00CD679A"/>
    <w:rsid w:val="00CD73CC"/>
    <w:rsid w:val="00CDDD99"/>
    <w:rsid w:val="00CE0B2F"/>
    <w:rsid w:val="00CE209C"/>
    <w:rsid w:val="00CE3EBC"/>
    <w:rsid w:val="00CE6C46"/>
    <w:rsid w:val="00CF1A13"/>
    <w:rsid w:val="00CF244B"/>
    <w:rsid w:val="00CF24CD"/>
    <w:rsid w:val="00CF3AB9"/>
    <w:rsid w:val="00CF4072"/>
    <w:rsid w:val="00CF456D"/>
    <w:rsid w:val="00CF6042"/>
    <w:rsid w:val="00D00218"/>
    <w:rsid w:val="00D06D74"/>
    <w:rsid w:val="00D1008A"/>
    <w:rsid w:val="00D10562"/>
    <w:rsid w:val="00D10D86"/>
    <w:rsid w:val="00D157A9"/>
    <w:rsid w:val="00D21CC2"/>
    <w:rsid w:val="00D22771"/>
    <w:rsid w:val="00D2290D"/>
    <w:rsid w:val="00D24B78"/>
    <w:rsid w:val="00D27891"/>
    <w:rsid w:val="00D27C1B"/>
    <w:rsid w:val="00D31A00"/>
    <w:rsid w:val="00D32D53"/>
    <w:rsid w:val="00D353EA"/>
    <w:rsid w:val="00D379D0"/>
    <w:rsid w:val="00D4102E"/>
    <w:rsid w:val="00D42349"/>
    <w:rsid w:val="00D4466F"/>
    <w:rsid w:val="00D44980"/>
    <w:rsid w:val="00D450AE"/>
    <w:rsid w:val="00D47875"/>
    <w:rsid w:val="00D52201"/>
    <w:rsid w:val="00D52B8E"/>
    <w:rsid w:val="00D52EBA"/>
    <w:rsid w:val="00D53099"/>
    <w:rsid w:val="00D530DF"/>
    <w:rsid w:val="00D53EE9"/>
    <w:rsid w:val="00D5640D"/>
    <w:rsid w:val="00D60BC3"/>
    <w:rsid w:val="00D60EB3"/>
    <w:rsid w:val="00D615ED"/>
    <w:rsid w:val="00D63D2F"/>
    <w:rsid w:val="00D646C6"/>
    <w:rsid w:val="00D64977"/>
    <w:rsid w:val="00D64B9D"/>
    <w:rsid w:val="00D64D9B"/>
    <w:rsid w:val="00D64FAB"/>
    <w:rsid w:val="00D65285"/>
    <w:rsid w:val="00D65C74"/>
    <w:rsid w:val="00D67DD8"/>
    <w:rsid w:val="00D6DD29"/>
    <w:rsid w:val="00D70365"/>
    <w:rsid w:val="00D70671"/>
    <w:rsid w:val="00D719BE"/>
    <w:rsid w:val="00D7222E"/>
    <w:rsid w:val="00D727FB"/>
    <w:rsid w:val="00D72E09"/>
    <w:rsid w:val="00D73587"/>
    <w:rsid w:val="00D77A0E"/>
    <w:rsid w:val="00D7D886"/>
    <w:rsid w:val="00D8117B"/>
    <w:rsid w:val="00D811E7"/>
    <w:rsid w:val="00D81759"/>
    <w:rsid w:val="00D8193A"/>
    <w:rsid w:val="00D83171"/>
    <w:rsid w:val="00D8419E"/>
    <w:rsid w:val="00D848D0"/>
    <w:rsid w:val="00D84FDC"/>
    <w:rsid w:val="00D85089"/>
    <w:rsid w:val="00D86E97"/>
    <w:rsid w:val="00D875D9"/>
    <w:rsid w:val="00D922C4"/>
    <w:rsid w:val="00D94349"/>
    <w:rsid w:val="00D945C2"/>
    <w:rsid w:val="00D94DD0"/>
    <w:rsid w:val="00DA0E43"/>
    <w:rsid w:val="00DA14AE"/>
    <w:rsid w:val="00DA1596"/>
    <w:rsid w:val="00DA1C04"/>
    <w:rsid w:val="00DA208D"/>
    <w:rsid w:val="00DA2CA2"/>
    <w:rsid w:val="00DA3AD4"/>
    <w:rsid w:val="00DA3AEA"/>
    <w:rsid w:val="00DA4E3E"/>
    <w:rsid w:val="00DB0132"/>
    <w:rsid w:val="00DB01FF"/>
    <w:rsid w:val="00DB2574"/>
    <w:rsid w:val="00DB48C7"/>
    <w:rsid w:val="00DB6896"/>
    <w:rsid w:val="00DC09BA"/>
    <w:rsid w:val="00DC0D04"/>
    <w:rsid w:val="00DC3295"/>
    <w:rsid w:val="00DC6406"/>
    <w:rsid w:val="00DD4E45"/>
    <w:rsid w:val="00DD56B1"/>
    <w:rsid w:val="00DD572E"/>
    <w:rsid w:val="00DD5953"/>
    <w:rsid w:val="00DD7405"/>
    <w:rsid w:val="00DD7940"/>
    <w:rsid w:val="00DE0B5D"/>
    <w:rsid w:val="00DE0E4C"/>
    <w:rsid w:val="00DE1C97"/>
    <w:rsid w:val="00DE358B"/>
    <w:rsid w:val="00DE54F6"/>
    <w:rsid w:val="00DE6591"/>
    <w:rsid w:val="00DE7A95"/>
    <w:rsid w:val="00DE7EAE"/>
    <w:rsid w:val="00DF00F5"/>
    <w:rsid w:val="00DF0198"/>
    <w:rsid w:val="00DF1B87"/>
    <w:rsid w:val="00DF2A2C"/>
    <w:rsid w:val="00DF421E"/>
    <w:rsid w:val="00DF4689"/>
    <w:rsid w:val="00DF68B6"/>
    <w:rsid w:val="00DF7203"/>
    <w:rsid w:val="00DF7A9B"/>
    <w:rsid w:val="00E005A7"/>
    <w:rsid w:val="00E00924"/>
    <w:rsid w:val="00E020FE"/>
    <w:rsid w:val="00E0270F"/>
    <w:rsid w:val="00E03A1B"/>
    <w:rsid w:val="00E03CA7"/>
    <w:rsid w:val="00E046B1"/>
    <w:rsid w:val="00E05303"/>
    <w:rsid w:val="00E10C0D"/>
    <w:rsid w:val="00E11DDE"/>
    <w:rsid w:val="00E13DC6"/>
    <w:rsid w:val="00E1772B"/>
    <w:rsid w:val="00E2173C"/>
    <w:rsid w:val="00E21CA6"/>
    <w:rsid w:val="00E22162"/>
    <w:rsid w:val="00E22586"/>
    <w:rsid w:val="00E23980"/>
    <w:rsid w:val="00E23B53"/>
    <w:rsid w:val="00E249DD"/>
    <w:rsid w:val="00E31030"/>
    <w:rsid w:val="00E31309"/>
    <w:rsid w:val="00E31A87"/>
    <w:rsid w:val="00E3238D"/>
    <w:rsid w:val="00E326F5"/>
    <w:rsid w:val="00E3402B"/>
    <w:rsid w:val="00E405F3"/>
    <w:rsid w:val="00E406FC"/>
    <w:rsid w:val="00E424A5"/>
    <w:rsid w:val="00E437C7"/>
    <w:rsid w:val="00E477EA"/>
    <w:rsid w:val="00E47EF9"/>
    <w:rsid w:val="00E502CA"/>
    <w:rsid w:val="00E504AC"/>
    <w:rsid w:val="00E51F31"/>
    <w:rsid w:val="00E51F35"/>
    <w:rsid w:val="00E52660"/>
    <w:rsid w:val="00E539E5"/>
    <w:rsid w:val="00E53FAA"/>
    <w:rsid w:val="00E5604B"/>
    <w:rsid w:val="00E56C9D"/>
    <w:rsid w:val="00E573A7"/>
    <w:rsid w:val="00E57A24"/>
    <w:rsid w:val="00E626AF"/>
    <w:rsid w:val="00E63D6F"/>
    <w:rsid w:val="00E648E6"/>
    <w:rsid w:val="00E67186"/>
    <w:rsid w:val="00E70C09"/>
    <w:rsid w:val="00E710CD"/>
    <w:rsid w:val="00E71278"/>
    <w:rsid w:val="00E72DC7"/>
    <w:rsid w:val="00E740A5"/>
    <w:rsid w:val="00E744D0"/>
    <w:rsid w:val="00E77692"/>
    <w:rsid w:val="00E80542"/>
    <w:rsid w:val="00E80AD2"/>
    <w:rsid w:val="00E80E59"/>
    <w:rsid w:val="00E81740"/>
    <w:rsid w:val="00E83828"/>
    <w:rsid w:val="00E8438D"/>
    <w:rsid w:val="00E855F4"/>
    <w:rsid w:val="00E867DA"/>
    <w:rsid w:val="00E86B0B"/>
    <w:rsid w:val="00E90E6C"/>
    <w:rsid w:val="00E913A6"/>
    <w:rsid w:val="00E94C66"/>
    <w:rsid w:val="00E94D32"/>
    <w:rsid w:val="00E95C02"/>
    <w:rsid w:val="00E97B3D"/>
    <w:rsid w:val="00EA112D"/>
    <w:rsid w:val="00EA2CE5"/>
    <w:rsid w:val="00EA31B8"/>
    <w:rsid w:val="00EA3479"/>
    <w:rsid w:val="00EA42B3"/>
    <w:rsid w:val="00EA5872"/>
    <w:rsid w:val="00EA7077"/>
    <w:rsid w:val="00EA7951"/>
    <w:rsid w:val="00EB0B92"/>
    <w:rsid w:val="00EB0C55"/>
    <w:rsid w:val="00EB1EE9"/>
    <w:rsid w:val="00EB33B3"/>
    <w:rsid w:val="00EB3E99"/>
    <w:rsid w:val="00EB488C"/>
    <w:rsid w:val="00EB5C30"/>
    <w:rsid w:val="00EC0B98"/>
    <w:rsid w:val="00EC11D5"/>
    <w:rsid w:val="00EC25D6"/>
    <w:rsid w:val="00EC443E"/>
    <w:rsid w:val="00EC4FAB"/>
    <w:rsid w:val="00EC69A1"/>
    <w:rsid w:val="00EC7AA7"/>
    <w:rsid w:val="00EC7FBC"/>
    <w:rsid w:val="00ED22F9"/>
    <w:rsid w:val="00ED2EFD"/>
    <w:rsid w:val="00ED5CC7"/>
    <w:rsid w:val="00ED69F3"/>
    <w:rsid w:val="00EE057E"/>
    <w:rsid w:val="00EE2A24"/>
    <w:rsid w:val="00EE3263"/>
    <w:rsid w:val="00EE4E0E"/>
    <w:rsid w:val="00EE704C"/>
    <w:rsid w:val="00EF0DE0"/>
    <w:rsid w:val="00EF16E5"/>
    <w:rsid w:val="00EF28FC"/>
    <w:rsid w:val="00EF42DA"/>
    <w:rsid w:val="00EF44B4"/>
    <w:rsid w:val="00EF454C"/>
    <w:rsid w:val="00EF560E"/>
    <w:rsid w:val="00EF7015"/>
    <w:rsid w:val="00EF73EE"/>
    <w:rsid w:val="00F005DC"/>
    <w:rsid w:val="00F00881"/>
    <w:rsid w:val="00F01122"/>
    <w:rsid w:val="00F025A8"/>
    <w:rsid w:val="00F029C1"/>
    <w:rsid w:val="00F02A84"/>
    <w:rsid w:val="00F049D5"/>
    <w:rsid w:val="00F06DDA"/>
    <w:rsid w:val="00F1020E"/>
    <w:rsid w:val="00F10258"/>
    <w:rsid w:val="00F11406"/>
    <w:rsid w:val="00F12CF6"/>
    <w:rsid w:val="00F130BB"/>
    <w:rsid w:val="00F13C35"/>
    <w:rsid w:val="00F220E6"/>
    <w:rsid w:val="00F2269A"/>
    <w:rsid w:val="00F24390"/>
    <w:rsid w:val="00F24B56"/>
    <w:rsid w:val="00F27EFD"/>
    <w:rsid w:val="00F30B1C"/>
    <w:rsid w:val="00F31CA8"/>
    <w:rsid w:val="00F32748"/>
    <w:rsid w:val="00F33FA3"/>
    <w:rsid w:val="00F351B2"/>
    <w:rsid w:val="00F35339"/>
    <w:rsid w:val="00F366A8"/>
    <w:rsid w:val="00F36C2E"/>
    <w:rsid w:val="00F418C1"/>
    <w:rsid w:val="00F430E8"/>
    <w:rsid w:val="00F44A7D"/>
    <w:rsid w:val="00F456C7"/>
    <w:rsid w:val="00F460C6"/>
    <w:rsid w:val="00F4766D"/>
    <w:rsid w:val="00F4770A"/>
    <w:rsid w:val="00F5591C"/>
    <w:rsid w:val="00F61C0F"/>
    <w:rsid w:val="00F6396C"/>
    <w:rsid w:val="00F63FE9"/>
    <w:rsid w:val="00F6453F"/>
    <w:rsid w:val="00F647CB"/>
    <w:rsid w:val="00F66664"/>
    <w:rsid w:val="00F66E31"/>
    <w:rsid w:val="00F70473"/>
    <w:rsid w:val="00F715E5"/>
    <w:rsid w:val="00F72D09"/>
    <w:rsid w:val="00F73ABD"/>
    <w:rsid w:val="00F74053"/>
    <w:rsid w:val="00F74B31"/>
    <w:rsid w:val="00F82E46"/>
    <w:rsid w:val="00F83057"/>
    <w:rsid w:val="00F85663"/>
    <w:rsid w:val="00F8612A"/>
    <w:rsid w:val="00F87D70"/>
    <w:rsid w:val="00F922A8"/>
    <w:rsid w:val="00F92B76"/>
    <w:rsid w:val="00F9490F"/>
    <w:rsid w:val="00F9499D"/>
    <w:rsid w:val="00F95B31"/>
    <w:rsid w:val="00F95D4E"/>
    <w:rsid w:val="00FA1A66"/>
    <w:rsid w:val="00FA42AD"/>
    <w:rsid w:val="00FB14BB"/>
    <w:rsid w:val="00FB20D6"/>
    <w:rsid w:val="00FB3B7D"/>
    <w:rsid w:val="00FB45B9"/>
    <w:rsid w:val="00FB45CC"/>
    <w:rsid w:val="00FB6643"/>
    <w:rsid w:val="00FC484C"/>
    <w:rsid w:val="00FC5219"/>
    <w:rsid w:val="00FC56E0"/>
    <w:rsid w:val="00FD110B"/>
    <w:rsid w:val="00FD129B"/>
    <w:rsid w:val="00FD232C"/>
    <w:rsid w:val="00FD2F29"/>
    <w:rsid w:val="00FD48F7"/>
    <w:rsid w:val="00FD548D"/>
    <w:rsid w:val="00FD551D"/>
    <w:rsid w:val="00FD6E84"/>
    <w:rsid w:val="00FE1C99"/>
    <w:rsid w:val="00FE233C"/>
    <w:rsid w:val="00FE437A"/>
    <w:rsid w:val="00FE6CF6"/>
    <w:rsid w:val="00FE7A26"/>
    <w:rsid w:val="00FE7C2C"/>
    <w:rsid w:val="00FF2A49"/>
    <w:rsid w:val="00FF3A90"/>
    <w:rsid w:val="00FF4885"/>
    <w:rsid w:val="00FF5980"/>
    <w:rsid w:val="00FF6112"/>
    <w:rsid w:val="00FF661E"/>
    <w:rsid w:val="00FF752A"/>
    <w:rsid w:val="00FF752E"/>
    <w:rsid w:val="00FF7D23"/>
    <w:rsid w:val="00FF7F46"/>
    <w:rsid w:val="01305F72"/>
    <w:rsid w:val="015CF323"/>
    <w:rsid w:val="01697E96"/>
    <w:rsid w:val="016A39A7"/>
    <w:rsid w:val="0176EF3C"/>
    <w:rsid w:val="01809827"/>
    <w:rsid w:val="0188D340"/>
    <w:rsid w:val="0192AE7A"/>
    <w:rsid w:val="019C1CD3"/>
    <w:rsid w:val="01A61CD4"/>
    <w:rsid w:val="01B0DBF6"/>
    <w:rsid w:val="01E3ECE4"/>
    <w:rsid w:val="01EA53FC"/>
    <w:rsid w:val="01EF8E2A"/>
    <w:rsid w:val="0200DCF2"/>
    <w:rsid w:val="0202CB2A"/>
    <w:rsid w:val="02102F2D"/>
    <w:rsid w:val="0211C5A3"/>
    <w:rsid w:val="022D95A7"/>
    <w:rsid w:val="0236987D"/>
    <w:rsid w:val="0237477E"/>
    <w:rsid w:val="0237FBAC"/>
    <w:rsid w:val="0241C406"/>
    <w:rsid w:val="02468C44"/>
    <w:rsid w:val="0248E833"/>
    <w:rsid w:val="025BD99E"/>
    <w:rsid w:val="025CA929"/>
    <w:rsid w:val="02674F91"/>
    <w:rsid w:val="0275F140"/>
    <w:rsid w:val="027D06E1"/>
    <w:rsid w:val="028C06E5"/>
    <w:rsid w:val="028DC8D5"/>
    <w:rsid w:val="02930A5E"/>
    <w:rsid w:val="0298843C"/>
    <w:rsid w:val="02A2D1C9"/>
    <w:rsid w:val="02B164E2"/>
    <w:rsid w:val="02DC28BB"/>
    <w:rsid w:val="02E5B5A4"/>
    <w:rsid w:val="02F56A43"/>
    <w:rsid w:val="02FBC16F"/>
    <w:rsid w:val="031D7AAC"/>
    <w:rsid w:val="03281C85"/>
    <w:rsid w:val="03497847"/>
    <w:rsid w:val="0356BFC3"/>
    <w:rsid w:val="03628935"/>
    <w:rsid w:val="03909150"/>
    <w:rsid w:val="03A8DF13"/>
    <w:rsid w:val="03ABC2B0"/>
    <w:rsid w:val="03CC0BE0"/>
    <w:rsid w:val="03D67855"/>
    <w:rsid w:val="03D6BD03"/>
    <w:rsid w:val="03D9E369"/>
    <w:rsid w:val="03E54D53"/>
    <w:rsid w:val="03F2DEEA"/>
    <w:rsid w:val="03FA59B8"/>
    <w:rsid w:val="04124499"/>
    <w:rsid w:val="0422B94A"/>
    <w:rsid w:val="043B2CA3"/>
    <w:rsid w:val="0460DE82"/>
    <w:rsid w:val="046E3249"/>
    <w:rsid w:val="0478A37A"/>
    <w:rsid w:val="04793FF4"/>
    <w:rsid w:val="048449D6"/>
    <w:rsid w:val="0484E3DD"/>
    <w:rsid w:val="04857685"/>
    <w:rsid w:val="0485A338"/>
    <w:rsid w:val="0485EDFA"/>
    <w:rsid w:val="04908DA7"/>
    <w:rsid w:val="04931DCA"/>
    <w:rsid w:val="04A7DCAB"/>
    <w:rsid w:val="04ACA21D"/>
    <w:rsid w:val="04AE2E63"/>
    <w:rsid w:val="04C56D15"/>
    <w:rsid w:val="04C79DA8"/>
    <w:rsid w:val="04F102C7"/>
    <w:rsid w:val="04F553C1"/>
    <w:rsid w:val="04FAEB2B"/>
    <w:rsid w:val="0506669D"/>
    <w:rsid w:val="05093051"/>
    <w:rsid w:val="0513EE33"/>
    <w:rsid w:val="053409DF"/>
    <w:rsid w:val="05421079"/>
    <w:rsid w:val="054B155A"/>
    <w:rsid w:val="05590A61"/>
    <w:rsid w:val="0569B5E2"/>
    <w:rsid w:val="05757329"/>
    <w:rsid w:val="058AB076"/>
    <w:rsid w:val="059A68A5"/>
    <w:rsid w:val="05C22B71"/>
    <w:rsid w:val="05D4A618"/>
    <w:rsid w:val="05EA62C4"/>
    <w:rsid w:val="05F55A11"/>
    <w:rsid w:val="05F5AE39"/>
    <w:rsid w:val="05F8E907"/>
    <w:rsid w:val="061C64B9"/>
    <w:rsid w:val="061D7201"/>
    <w:rsid w:val="062C28E4"/>
    <w:rsid w:val="063F4940"/>
    <w:rsid w:val="0656E6C2"/>
    <w:rsid w:val="0663BA3B"/>
    <w:rsid w:val="067F2CAC"/>
    <w:rsid w:val="06872B78"/>
    <w:rsid w:val="068D63BD"/>
    <w:rsid w:val="06986C0F"/>
    <w:rsid w:val="06A14573"/>
    <w:rsid w:val="06B60CB4"/>
    <w:rsid w:val="06BA0FBA"/>
    <w:rsid w:val="06BD22B0"/>
    <w:rsid w:val="06FA8CBF"/>
    <w:rsid w:val="06FD9050"/>
    <w:rsid w:val="0700106A"/>
    <w:rsid w:val="0703DB4F"/>
    <w:rsid w:val="07152A72"/>
    <w:rsid w:val="0717BCF6"/>
    <w:rsid w:val="074B41C5"/>
    <w:rsid w:val="0754436B"/>
    <w:rsid w:val="076CA33A"/>
    <w:rsid w:val="0770AB01"/>
    <w:rsid w:val="07714E7D"/>
    <w:rsid w:val="07773AD6"/>
    <w:rsid w:val="0777B034"/>
    <w:rsid w:val="07850D1A"/>
    <w:rsid w:val="0785F6A2"/>
    <w:rsid w:val="07923622"/>
    <w:rsid w:val="079B816C"/>
    <w:rsid w:val="07ABA4B6"/>
    <w:rsid w:val="07AD35CB"/>
    <w:rsid w:val="07AEA7CB"/>
    <w:rsid w:val="07B1AB08"/>
    <w:rsid w:val="07B89373"/>
    <w:rsid w:val="07C8789E"/>
    <w:rsid w:val="07F22899"/>
    <w:rsid w:val="07FF0E88"/>
    <w:rsid w:val="080A407F"/>
    <w:rsid w:val="08260944"/>
    <w:rsid w:val="082E16F8"/>
    <w:rsid w:val="0830378F"/>
    <w:rsid w:val="083C1D27"/>
    <w:rsid w:val="083C2C2D"/>
    <w:rsid w:val="0860C3C1"/>
    <w:rsid w:val="0869A52A"/>
    <w:rsid w:val="086FB661"/>
    <w:rsid w:val="08840ECF"/>
    <w:rsid w:val="088B01CA"/>
    <w:rsid w:val="089E6F6A"/>
    <w:rsid w:val="08A137AB"/>
    <w:rsid w:val="08A29EB5"/>
    <w:rsid w:val="08B354F2"/>
    <w:rsid w:val="08B6C96E"/>
    <w:rsid w:val="08BDEA97"/>
    <w:rsid w:val="08C54972"/>
    <w:rsid w:val="08CBDFA9"/>
    <w:rsid w:val="08D703F2"/>
    <w:rsid w:val="08D79DC1"/>
    <w:rsid w:val="08E1F20F"/>
    <w:rsid w:val="08E8FAD9"/>
    <w:rsid w:val="08ED4D5D"/>
    <w:rsid w:val="09059738"/>
    <w:rsid w:val="0913997F"/>
    <w:rsid w:val="091699DA"/>
    <w:rsid w:val="09366D8F"/>
    <w:rsid w:val="094F6BE8"/>
    <w:rsid w:val="095D73D3"/>
    <w:rsid w:val="096F5F5F"/>
    <w:rsid w:val="09775422"/>
    <w:rsid w:val="097B2124"/>
    <w:rsid w:val="09831CAD"/>
    <w:rsid w:val="09B3232D"/>
    <w:rsid w:val="09C4BC00"/>
    <w:rsid w:val="0A04AFA8"/>
    <w:rsid w:val="0A066D6D"/>
    <w:rsid w:val="0A0DE9CF"/>
    <w:rsid w:val="0A133A2C"/>
    <w:rsid w:val="0A278B31"/>
    <w:rsid w:val="0A40679A"/>
    <w:rsid w:val="0A47DB96"/>
    <w:rsid w:val="0A5B6776"/>
    <w:rsid w:val="0A5D9C9C"/>
    <w:rsid w:val="0A6C2A6A"/>
    <w:rsid w:val="0A96FB53"/>
    <w:rsid w:val="0AA072C7"/>
    <w:rsid w:val="0ABEE9D7"/>
    <w:rsid w:val="0AC34B8B"/>
    <w:rsid w:val="0AD8D50E"/>
    <w:rsid w:val="0AD8DECE"/>
    <w:rsid w:val="0AE7E0B9"/>
    <w:rsid w:val="0B035E70"/>
    <w:rsid w:val="0B0AFB9E"/>
    <w:rsid w:val="0B122E04"/>
    <w:rsid w:val="0B2EB9CF"/>
    <w:rsid w:val="0B35E014"/>
    <w:rsid w:val="0B3B288D"/>
    <w:rsid w:val="0B4397D0"/>
    <w:rsid w:val="0B4D158A"/>
    <w:rsid w:val="0B542944"/>
    <w:rsid w:val="0B566876"/>
    <w:rsid w:val="0B579E20"/>
    <w:rsid w:val="0B7613C1"/>
    <w:rsid w:val="0B8A5738"/>
    <w:rsid w:val="0BB3543C"/>
    <w:rsid w:val="0BC018D4"/>
    <w:rsid w:val="0BE40257"/>
    <w:rsid w:val="0BED57FC"/>
    <w:rsid w:val="0BEEF5C3"/>
    <w:rsid w:val="0C054924"/>
    <w:rsid w:val="0C1D136F"/>
    <w:rsid w:val="0C4455D6"/>
    <w:rsid w:val="0C4C8DD5"/>
    <w:rsid w:val="0C6F94C0"/>
    <w:rsid w:val="0C6FAF89"/>
    <w:rsid w:val="0C72C956"/>
    <w:rsid w:val="0C7DBE25"/>
    <w:rsid w:val="0CA1DAC9"/>
    <w:rsid w:val="0CC40F55"/>
    <w:rsid w:val="0CC81AA2"/>
    <w:rsid w:val="0CD23962"/>
    <w:rsid w:val="0CD387DF"/>
    <w:rsid w:val="0CDCDF8B"/>
    <w:rsid w:val="0CEF1290"/>
    <w:rsid w:val="0CF1B00F"/>
    <w:rsid w:val="0D0AD124"/>
    <w:rsid w:val="0D0C16D2"/>
    <w:rsid w:val="0D1191B1"/>
    <w:rsid w:val="0D1432C3"/>
    <w:rsid w:val="0D1DB8F5"/>
    <w:rsid w:val="0D1F682B"/>
    <w:rsid w:val="0D303FB5"/>
    <w:rsid w:val="0D3AC73D"/>
    <w:rsid w:val="0D4913D4"/>
    <w:rsid w:val="0D53AAC2"/>
    <w:rsid w:val="0D581CA5"/>
    <w:rsid w:val="0D65B30A"/>
    <w:rsid w:val="0D71C59A"/>
    <w:rsid w:val="0D727CA6"/>
    <w:rsid w:val="0D7BABC5"/>
    <w:rsid w:val="0D7DEFB8"/>
    <w:rsid w:val="0D80AC71"/>
    <w:rsid w:val="0D829CE5"/>
    <w:rsid w:val="0D8AA692"/>
    <w:rsid w:val="0D918729"/>
    <w:rsid w:val="0D9FEE2F"/>
    <w:rsid w:val="0DA29CCB"/>
    <w:rsid w:val="0DA30CA8"/>
    <w:rsid w:val="0DB22B86"/>
    <w:rsid w:val="0DBCA353"/>
    <w:rsid w:val="0DC479B2"/>
    <w:rsid w:val="0DD65A16"/>
    <w:rsid w:val="0DD8A16D"/>
    <w:rsid w:val="0DEBF622"/>
    <w:rsid w:val="0DF1A1B5"/>
    <w:rsid w:val="0DF1CBD3"/>
    <w:rsid w:val="0E0C381E"/>
    <w:rsid w:val="0E1025EA"/>
    <w:rsid w:val="0E115C46"/>
    <w:rsid w:val="0E24BBD8"/>
    <w:rsid w:val="0E27D06B"/>
    <w:rsid w:val="0E3135A7"/>
    <w:rsid w:val="0E318A6A"/>
    <w:rsid w:val="0E31AA86"/>
    <w:rsid w:val="0E3FF432"/>
    <w:rsid w:val="0E460FCE"/>
    <w:rsid w:val="0E4C3776"/>
    <w:rsid w:val="0E511CCC"/>
    <w:rsid w:val="0E5189A1"/>
    <w:rsid w:val="0E52BE43"/>
    <w:rsid w:val="0E75FF21"/>
    <w:rsid w:val="0E7714E9"/>
    <w:rsid w:val="0E780408"/>
    <w:rsid w:val="0E7E58E8"/>
    <w:rsid w:val="0E928F31"/>
    <w:rsid w:val="0E96D698"/>
    <w:rsid w:val="0EA6065D"/>
    <w:rsid w:val="0EABC1A5"/>
    <w:rsid w:val="0EB1C3FC"/>
    <w:rsid w:val="0ECDF016"/>
    <w:rsid w:val="0EDD9EE1"/>
    <w:rsid w:val="0EED46B0"/>
    <w:rsid w:val="0EF5A66C"/>
    <w:rsid w:val="0F00E17B"/>
    <w:rsid w:val="0F0BD63D"/>
    <w:rsid w:val="0F0D7198"/>
    <w:rsid w:val="0F1314F4"/>
    <w:rsid w:val="0F18F5EA"/>
    <w:rsid w:val="0F1BA64F"/>
    <w:rsid w:val="0F1D6D9F"/>
    <w:rsid w:val="0F262F3C"/>
    <w:rsid w:val="0F26B65A"/>
    <w:rsid w:val="0F2B2C18"/>
    <w:rsid w:val="0F2BEB42"/>
    <w:rsid w:val="0F2DD41B"/>
    <w:rsid w:val="0F68BA46"/>
    <w:rsid w:val="0F7B8462"/>
    <w:rsid w:val="0F80E15C"/>
    <w:rsid w:val="0F97D61C"/>
    <w:rsid w:val="0FBE00F1"/>
    <w:rsid w:val="0FBF1936"/>
    <w:rsid w:val="0FC1C72B"/>
    <w:rsid w:val="0FD384E4"/>
    <w:rsid w:val="0FE85CA5"/>
    <w:rsid w:val="0FFB3855"/>
    <w:rsid w:val="0FFCA3A6"/>
    <w:rsid w:val="1004D989"/>
    <w:rsid w:val="1008E309"/>
    <w:rsid w:val="1012E7FC"/>
    <w:rsid w:val="1014122C"/>
    <w:rsid w:val="10160172"/>
    <w:rsid w:val="10336DA6"/>
    <w:rsid w:val="1034D9FD"/>
    <w:rsid w:val="10373AE4"/>
    <w:rsid w:val="105B917B"/>
    <w:rsid w:val="105D001C"/>
    <w:rsid w:val="1062ED2E"/>
    <w:rsid w:val="106354C1"/>
    <w:rsid w:val="107C05C5"/>
    <w:rsid w:val="109244C7"/>
    <w:rsid w:val="1097C254"/>
    <w:rsid w:val="1098E537"/>
    <w:rsid w:val="10AE1902"/>
    <w:rsid w:val="10C32713"/>
    <w:rsid w:val="10CAE932"/>
    <w:rsid w:val="10D9DAA0"/>
    <w:rsid w:val="10E839B0"/>
    <w:rsid w:val="10EBADEB"/>
    <w:rsid w:val="10FD6E23"/>
    <w:rsid w:val="1101DC25"/>
    <w:rsid w:val="111002EF"/>
    <w:rsid w:val="1113F12A"/>
    <w:rsid w:val="11274C03"/>
    <w:rsid w:val="1138C06A"/>
    <w:rsid w:val="1150C56F"/>
    <w:rsid w:val="11549E4F"/>
    <w:rsid w:val="115B9F1F"/>
    <w:rsid w:val="11612C78"/>
    <w:rsid w:val="11625979"/>
    <w:rsid w:val="1164493F"/>
    <w:rsid w:val="116A4D93"/>
    <w:rsid w:val="11B78A17"/>
    <w:rsid w:val="11BC4396"/>
    <w:rsid w:val="11E5213B"/>
    <w:rsid w:val="11E72CE6"/>
    <w:rsid w:val="11F1F675"/>
    <w:rsid w:val="11F2D25B"/>
    <w:rsid w:val="120D695C"/>
    <w:rsid w:val="122EA83A"/>
    <w:rsid w:val="12390073"/>
    <w:rsid w:val="124411F8"/>
    <w:rsid w:val="1244EC58"/>
    <w:rsid w:val="12469B17"/>
    <w:rsid w:val="1247B2DE"/>
    <w:rsid w:val="124A3021"/>
    <w:rsid w:val="126DE190"/>
    <w:rsid w:val="12703A8A"/>
    <w:rsid w:val="127C1B14"/>
    <w:rsid w:val="1286B0C9"/>
    <w:rsid w:val="12A3E72D"/>
    <w:rsid w:val="12B85E0C"/>
    <w:rsid w:val="12BD15AC"/>
    <w:rsid w:val="12BE04AF"/>
    <w:rsid w:val="12BE2519"/>
    <w:rsid w:val="12C2BE8D"/>
    <w:rsid w:val="12DFA0D9"/>
    <w:rsid w:val="12ECF7CD"/>
    <w:rsid w:val="12ECF819"/>
    <w:rsid w:val="12F785EF"/>
    <w:rsid w:val="12FCC42E"/>
    <w:rsid w:val="12FDD6FD"/>
    <w:rsid w:val="12FF7E9C"/>
    <w:rsid w:val="130A985D"/>
    <w:rsid w:val="130C41C5"/>
    <w:rsid w:val="130D7AE7"/>
    <w:rsid w:val="1328746C"/>
    <w:rsid w:val="13331A97"/>
    <w:rsid w:val="1343ABBC"/>
    <w:rsid w:val="134AE69A"/>
    <w:rsid w:val="135517DD"/>
    <w:rsid w:val="1356F16F"/>
    <w:rsid w:val="1380EA65"/>
    <w:rsid w:val="138A4A5A"/>
    <w:rsid w:val="13A26C47"/>
    <w:rsid w:val="13B6C79C"/>
    <w:rsid w:val="13F01A3F"/>
    <w:rsid w:val="13F10B03"/>
    <w:rsid w:val="13F1AAD1"/>
    <w:rsid w:val="141AD32C"/>
    <w:rsid w:val="141CF93C"/>
    <w:rsid w:val="1460AEDC"/>
    <w:rsid w:val="14752CE0"/>
    <w:rsid w:val="147FA4CE"/>
    <w:rsid w:val="14947B24"/>
    <w:rsid w:val="14A5AFA7"/>
    <w:rsid w:val="14A5F9F1"/>
    <w:rsid w:val="14BA3FF2"/>
    <w:rsid w:val="14BC3C66"/>
    <w:rsid w:val="14C97A8A"/>
    <w:rsid w:val="14F16D49"/>
    <w:rsid w:val="14F47B53"/>
    <w:rsid w:val="15218829"/>
    <w:rsid w:val="152325AA"/>
    <w:rsid w:val="1538C36E"/>
    <w:rsid w:val="1542D87E"/>
    <w:rsid w:val="1548FA0F"/>
    <w:rsid w:val="155E1075"/>
    <w:rsid w:val="15648899"/>
    <w:rsid w:val="1565071B"/>
    <w:rsid w:val="156B2F46"/>
    <w:rsid w:val="156B3EDD"/>
    <w:rsid w:val="1571E7A1"/>
    <w:rsid w:val="15738306"/>
    <w:rsid w:val="157AB1AD"/>
    <w:rsid w:val="15814C13"/>
    <w:rsid w:val="1582EBB2"/>
    <w:rsid w:val="158B2CE9"/>
    <w:rsid w:val="158F15E6"/>
    <w:rsid w:val="1590B1B0"/>
    <w:rsid w:val="159CB905"/>
    <w:rsid w:val="15AC0DA2"/>
    <w:rsid w:val="15BCC437"/>
    <w:rsid w:val="15C1A55C"/>
    <w:rsid w:val="15C2FFF7"/>
    <w:rsid w:val="15E4BAD4"/>
    <w:rsid w:val="15F61F38"/>
    <w:rsid w:val="15F7D770"/>
    <w:rsid w:val="160653AD"/>
    <w:rsid w:val="1607221B"/>
    <w:rsid w:val="16171909"/>
    <w:rsid w:val="161CB327"/>
    <w:rsid w:val="161F3461"/>
    <w:rsid w:val="16352C66"/>
    <w:rsid w:val="163E371E"/>
    <w:rsid w:val="164C6C59"/>
    <w:rsid w:val="16745201"/>
    <w:rsid w:val="16836C14"/>
    <w:rsid w:val="168379C6"/>
    <w:rsid w:val="16B21E0A"/>
    <w:rsid w:val="16C2C2FF"/>
    <w:rsid w:val="16CFED00"/>
    <w:rsid w:val="16D5107F"/>
    <w:rsid w:val="16DA2FE2"/>
    <w:rsid w:val="16E5AE98"/>
    <w:rsid w:val="16EF4BDD"/>
    <w:rsid w:val="17188A84"/>
    <w:rsid w:val="171A6858"/>
    <w:rsid w:val="172008F0"/>
    <w:rsid w:val="17238202"/>
    <w:rsid w:val="173E97EF"/>
    <w:rsid w:val="1749101F"/>
    <w:rsid w:val="1756F392"/>
    <w:rsid w:val="175AEA88"/>
    <w:rsid w:val="175B966F"/>
    <w:rsid w:val="1762C4AE"/>
    <w:rsid w:val="1769BF32"/>
    <w:rsid w:val="17718C88"/>
    <w:rsid w:val="177E3F95"/>
    <w:rsid w:val="17864DBB"/>
    <w:rsid w:val="17A181FC"/>
    <w:rsid w:val="17C45936"/>
    <w:rsid w:val="1808285E"/>
    <w:rsid w:val="18083D97"/>
    <w:rsid w:val="180F2020"/>
    <w:rsid w:val="18385DB9"/>
    <w:rsid w:val="184102ED"/>
    <w:rsid w:val="184A382F"/>
    <w:rsid w:val="184E34D0"/>
    <w:rsid w:val="185AF5BE"/>
    <w:rsid w:val="185C1DE2"/>
    <w:rsid w:val="18679177"/>
    <w:rsid w:val="1869DFFA"/>
    <w:rsid w:val="18706430"/>
    <w:rsid w:val="1882B7A8"/>
    <w:rsid w:val="189B1ECE"/>
    <w:rsid w:val="18A56D45"/>
    <w:rsid w:val="18A5D657"/>
    <w:rsid w:val="18AAA95B"/>
    <w:rsid w:val="18B1AA11"/>
    <w:rsid w:val="18B2857F"/>
    <w:rsid w:val="18D8A9FE"/>
    <w:rsid w:val="18EA145D"/>
    <w:rsid w:val="18F5B47F"/>
    <w:rsid w:val="18FB854A"/>
    <w:rsid w:val="18FCDC8F"/>
    <w:rsid w:val="19258B3E"/>
    <w:rsid w:val="19411895"/>
    <w:rsid w:val="1944971F"/>
    <w:rsid w:val="1977FC46"/>
    <w:rsid w:val="19796A7E"/>
    <w:rsid w:val="19798F37"/>
    <w:rsid w:val="19878754"/>
    <w:rsid w:val="19A22E8A"/>
    <w:rsid w:val="19A4D1DC"/>
    <w:rsid w:val="19B2C442"/>
    <w:rsid w:val="19E2F599"/>
    <w:rsid w:val="19EEB50B"/>
    <w:rsid w:val="19FDD9C0"/>
    <w:rsid w:val="1A1065CB"/>
    <w:rsid w:val="1A2878E2"/>
    <w:rsid w:val="1A3E09FD"/>
    <w:rsid w:val="1A54BDD0"/>
    <w:rsid w:val="1A658459"/>
    <w:rsid w:val="1A7669F2"/>
    <w:rsid w:val="1A7ECEB2"/>
    <w:rsid w:val="1A84359C"/>
    <w:rsid w:val="1AA4AE23"/>
    <w:rsid w:val="1AAB90EE"/>
    <w:rsid w:val="1AB754D0"/>
    <w:rsid w:val="1ABD8EE8"/>
    <w:rsid w:val="1ABD8FDE"/>
    <w:rsid w:val="1ABEFD07"/>
    <w:rsid w:val="1AC1D8A5"/>
    <w:rsid w:val="1ACA5D40"/>
    <w:rsid w:val="1AE07A51"/>
    <w:rsid w:val="1AEFDCB4"/>
    <w:rsid w:val="1AF4DC93"/>
    <w:rsid w:val="1AFB21AF"/>
    <w:rsid w:val="1B07C186"/>
    <w:rsid w:val="1B144E70"/>
    <w:rsid w:val="1B1AEE63"/>
    <w:rsid w:val="1B2570DD"/>
    <w:rsid w:val="1B27D55B"/>
    <w:rsid w:val="1B2AC659"/>
    <w:rsid w:val="1B3CF955"/>
    <w:rsid w:val="1B4A6064"/>
    <w:rsid w:val="1B50B659"/>
    <w:rsid w:val="1B64E1D6"/>
    <w:rsid w:val="1B675A95"/>
    <w:rsid w:val="1B75B708"/>
    <w:rsid w:val="1B7B1FF0"/>
    <w:rsid w:val="1B7DA1B5"/>
    <w:rsid w:val="1B8D2487"/>
    <w:rsid w:val="1B9465CA"/>
    <w:rsid w:val="1BA3390B"/>
    <w:rsid w:val="1BBFC367"/>
    <w:rsid w:val="1BC6AAAA"/>
    <w:rsid w:val="1BE8F3CF"/>
    <w:rsid w:val="1BFAF677"/>
    <w:rsid w:val="1BFCDE52"/>
    <w:rsid w:val="1BFD1D94"/>
    <w:rsid w:val="1C138A73"/>
    <w:rsid w:val="1C1841CE"/>
    <w:rsid w:val="1C2F5952"/>
    <w:rsid w:val="1C3DCD1D"/>
    <w:rsid w:val="1C4F7EA5"/>
    <w:rsid w:val="1C552BB6"/>
    <w:rsid w:val="1C56A1AB"/>
    <w:rsid w:val="1C618D4E"/>
    <w:rsid w:val="1C78AA9D"/>
    <w:rsid w:val="1C78D91D"/>
    <w:rsid w:val="1C80D2E3"/>
    <w:rsid w:val="1C8439E3"/>
    <w:rsid w:val="1C857AAF"/>
    <w:rsid w:val="1C9A4DE0"/>
    <w:rsid w:val="1CA59B80"/>
    <w:rsid w:val="1CE630C5"/>
    <w:rsid w:val="1CEC9C5B"/>
    <w:rsid w:val="1CEFB139"/>
    <w:rsid w:val="1CF731F3"/>
    <w:rsid w:val="1CF76754"/>
    <w:rsid w:val="1CF93A89"/>
    <w:rsid w:val="1CFF9533"/>
    <w:rsid w:val="1D17FADF"/>
    <w:rsid w:val="1D1E48D7"/>
    <w:rsid w:val="1D27FBAE"/>
    <w:rsid w:val="1D38DA9A"/>
    <w:rsid w:val="1D529309"/>
    <w:rsid w:val="1D64526F"/>
    <w:rsid w:val="1D776A80"/>
    <w:rsid w:val="1D80BEC3"/>
    <w:rsid w:val="1D8E329B"/>
    <w:rsid w:val="1D949678"/>
    <w:rsid w:val="1D97C166"/>
    <w:rsid w:val="1DB64B8B"/>
    <w:rsid w:val="1DD67996"/>
    <w:rsid w:val="1DF0531F"/>
    <w:rsid w:val="1E288DED"/>
    <w:rsid w:val="1E2DA957"/>
    <w:rsid w:val="1E49653D"/>
    <w:rsid w:val="1E5A194C"/>
    <w:rsid w:val="1E5BFCE6"/>
    <w:rsid w:val="1E5FC027"/>
    <w:rsid w:val="1E5FF19E"/>
    <w:rsid w:val="1E64E9DB"/>
    <w:rsid w:val="1E74D2AD"/>
    <w:rsid w:val="1E972757"/>
    <w:rsid w:val="1EA17C3F"/>
    <w:rsid w:val="1EB8754D"/>
    <w:rsid w:val="1EBDB3CF"/>
    <w:rsid w:val="1EC16893"/>
    <w:rsid w:val="1EC95BB5"/>
    <w:rsid w:val="1ED05130"/>
    <w:rsid w:val="1EE1D031"/>
    <w:rsid w:val="1EEF5875"/>
    <w:rsid w:val="1EF4A110"/>
    <w:rsid w:val="1F2AB5CB"/>
    <w:rsid w:val="1F3B3EF2"/>
    <w:rsid w:val="1F56922D"/>
    <w:rsid w:val="1F664BD4"/>
    <w:rsid w:val="1F6EC6E9"/>
    <w:rsid w:val="1F74E8D3"/>
    <w:rsid w:val="1F772CBB"/>
    <w:rsid w:val="1F7D1498"/>
    <w:rsid w:val="1F903E3F"/>
    <w:rsid w:val="1FA1590A"/>
    <w:rsid w:val="1FA81351"/>
    <w:rsid w:val="1FA8D5E2"/>
    <w:rsid w:val="1FAAC982"/>
    <w:rsid w:val="1FAFD9BF"/>
    <w:rsid w:val="1FF15DF0"/>
    <w:rsid w:val="20051B66"/>
    <w:rsid w:val="2010A4F5"/>
    <w:rsid w:val="201310A0"/>
    <w:rsid w:val="20151850"/>
    <w:rsid w:val="2016DE87"/>
    <w:rsid w:val="20289534"/>
    <w:rsid w:val="202B1333"/>
    <w:rsid w:val="203F3754"/>
    <w:rsid w:val="20431F88"/>
    <w:rsid w:val="204F40CA"/>
    <w:rsid w:val="20506C1C"/>
    <w:rsid w:val="2054195D"/>
    <w:rsid w:val="2078E2FA"/>
    <w:rsid w:val="208532FC"/>
    <w:rsid w:val="2091528E"/>
    <w:rsid w:val="209C48EE"/>
    <w:rsid w:val="20A781A5"/>
    <w:rsid w:val="20A87DE2"/>
    <w:rsid w:val="20AEF672"/>
    <w:rsid w:val="20C1F9F6"/>
    <w:rsid w:val="20C256E0"/>
    <w:rsid w:val="20F83D28"/>
    <w:rsid w:val="210F7560"/>
    <w:rsid w:val="211454C2"/>
    <w:rsid w:val="213A4719"/>
    <w:rsid w:val="215DC53E"/>
    <w:rsid w:val="21672BF3"/>
    <w:rsid w:val="217010B5"/>
    <w:rsid w:val="217DA02D"/>
    <w:rsid w:val="217E170E"/>
    <w:rsid w:val="2183CCFC"/>
    <w:rsid w:val="21842B52"/>
    <w:rsid w:val="21905AF8"/>
    <w:rsid w:val="21AAE409"/>
    <w:rsid w:val="21AD8182"/>
    <w:rsid w:val="21BDEDF1"/>
    <w:rsid w:val="21DAE190"/>
    <w:rsid w:val="21DCC1B8"/>
    <w:rsid w:val="220BFFCB"/>
    <w:rsid w:val="220E9A24"/>
    <w:rsid w:val="2238DD66"/>
    <w:rsid w:val="22399728"/>
    <w:rsid w:val="2249B3B2"/>
    <w:rsid w:val="224B8489"/>
    <w:rsid w:val="22540C54"/>
    <w:rsid w:val="22546116"/>
    <w:rsid w:val="2258B5FC"/>
    <w:rsid w:val="2273CB25"/>
    <w:rsid w:val="2277868E"/>
    <w:rsid w:val="2278022C"/>
    <w:rsid w:val="22839DED"/>
    <w:rsid w:val="2283FE24"/>
    <w:rsid w:val="228B8C37"/>
    <w:rsid w:val="228C2921"/>
    <w:rsid w:val="228D87AD"/>
    <w:rsid w:val="2290BCD5"/>
    <w:rsid w:val="22A0F91F"/>
    <w:rsid w:val="22A1C588"/>
    <w:rsid w:val="22A552D7"/>
    <w:rsid w:val="22AE56D1"/>
    <w:rsid w:val="22B00BD7"/>
    <w:rsid w:val="22BF70C9"/>
    <w:rsid w:val="22D8B431"/>
    <w:rsid w:val="22E51EBD"/>
    <w:rsid w:val="22F4A93F"/>
    <w:rsid w:val="231E9442"/>
    <w:rsid w:val="233AC3BB"/>
    <w:rsid w:val="2343EC75"/>
    <w:rsid w:val="23495285"/>
    <w:rsid w:val="23557603"/>
    <w:rsid w:val="236265CA"/>
    <w:rsid w:val="2367CC66"/>
    <w:rsid w:val="23763DB8"/>
    <w:rsid w:val="23836185"/>
    <w:rsid w:val="238B03CA"/>
    <w:rsid w:val="238D8BE4"/>
    <w:rsid w:val="238E4323"/>
    <w:rsid w:val="239B6373"/>
    <w:rsid w:val="23ABFC5A"/>
    <w:rsid w:val="23AEE47E"/>
    <w:rsid w:val="23AF2EBB"/>
    <w:rsid w:val="23B9A848"/>
    <w:rsid w:val="23BC4E49"/>
    <w:rsid w:val="23C8A2CC"/>
    <w:rsid w:val="23C92B8F"/>
    <w:rsid w:val="23DAFDC6"/>
    <w:rsid w:val="23E78C9A"/>
    <w:rsid w:val="23F0288B"/>
    <w:rsid w:val="240F207C"/>
    <w:rsid w:val="2419E298"/>
    <w:rsid w:val="2428CCF1"/>
    <w:rsid w:val="242CB8B6"/>
    <w:rsid w:val="2431365F"/>
    <w:rsid w:val="245C8BDE"/>
    <w:rsid w:val="245FA45E"/>
    <w:rsid w:val="246C0B53"/>
    <w:rsid w:val="2473D87A"/>
    <w:rsid w:val="24777ABD"/>
    <w:rsid w:val="249D769C"/>
    <w:rsid w:val="24B66A53"/>
    <w:rsid w:val="24D0D919"/>
    <w:rsid w:val="24D758BC"/>
    <w:rsid w:val="24DAF6C3"/>
    <w:rsid w:val="24E27612"/>
    <w:rsid w:val="24EC342A"/>
    <w:rsid w:val="24F2D585"/>
    <w:rsid w:val="24F8D71B"/>
    <w:rsid w:val="250A4E9F"/>
    <w:rsid w:val="252D8F1B"/>
    <w:rsid w:val="253D2BAA"/>
    <w:rsid w:val="2550FB30"/>
    <w:rsid w:val="25903632"/>
    <w:rsid w:val="2592AF37"/>
    <w:rsid w:val="2592D760"/>
    <w:rsid w:val="259D8E9C"/>
    <w:rsid w:val="25A56651"/>
    <w:rsid w:val="25B564C1"/>
    <w:rsid w:val="25B65DA4"/>
    <w:rsid w:val="25BC75AA"/>
    <w:rsid w:val="25F9A033"/>
    <w:rsid w:val="260C720D"/>
    <w:rsid w:val="2611BF5B"/>
    <w:rsid w:val="2617EC4C"/>
    <w:rsid w:val="2625E787"/>
    <w:rsid w:val="2633D1E5"/>
    <w:rsid w:val="2636DE41"/>
    <w:rsid w:val="264DCBFD"/>
    <w:rsid w:val="26517DBC"/>
    <w:rsid w:val="2658C5D5"/>
    <w:rsid w:val="26659ACD"/>
    <w:rsid w:val="2666315E"/>
    <w:rsid w:val="2687C13B"/>
    <w:rsid w:val="269809A1"/>
    <w:rsid w:val="26983FE3"/>
    <w:rsid w:val="26C1715B"/>
    <w:rsid w:val="26C19977"/>
    <w:rsid w:val="26CC5FB9"/>
    <w:rsid w:val="26D8E441"/>
    <w:rsid w:val="26F0FBF4"/>
    <w:rsid w:val="26F20994"/>
    <w:rsid w:val="26FF8CCF"/>
    <w:rsid w:val="27074ACE"/>
    <w:rsid w:val="27281EFF"/>
    <w:rsid w:val="274DACF0"/>
    <w:rsid w:val="27625DD0"/>
    <w:rsid w:val="2763892F"/>
    <w:rsid w:val="2764E6B8"/>
    <w:rsid w:val="27704845"/>
    <w:rsid w:val="27733359"/>
    <w:rsid w:val="27931106"/>
    <w:rsid w:val="279E7C3B"/>
    <w:rsid w:val="27C3D549"/>
    <w:rsid w:val="27C58405"/>
    <w:rsid w:val="27C97509"/>
    <w:rsid w:val="27CEF0FF"/>
    <w:rsid w:val="27E2E251"/>
    <w:rsid w:val="27E547E3"/>
    <w:rsid w:val="27F35288"/>
    <w:rsid w:val="27F6905E"/>
    <w:rsid w:val="280DBA22"/>
    <w:rsid w:val="2819D2A9"/>
    <w:rsid w:val="281A15A2"/>
    <w:rsid w:val="282AF253"/>
    <w:rsid w:val="283ACF0C"/>
    <w:rsid w:val="284E771D"/>
    <w:rsid w:val="285C9FFF"/>
    <w:rsid w:val="28619CDE"/>
    <w:rsid w:val="28630CEE"/>
    <w:rsid w:val="2871BFA3"/>
    <w:rsid w:val="28901F28"/>
    <w:rsid w:val="2891D0D9"/>
    <w:rsid w:val="28990990"/>
    <w:rsid w:val="28A5484E"/>
    <w:rsid w:val="28B4A490"/>
    <w:rsid w:val="28B67849"/>
    <w:rsid w:val="28BBDDA3"/>
    <w:rsid w:val="28BD6AC9"/>
    <w:rsid w:val="28CD2A0E"/>
    <w:rsid w:val="28D86269"/>
    <w:rsid w:val="28E8C2CF"/>
    <w:rsid w:val="29003362"/>
    <w:rsid w:val="290AFE42"/>
    <w:rsid w:val="291C6D96"/>
    <w:rsid w:val="291E9A24"/>
    <w:rsid w:val="29279E25"/>
    <w:rsid w:val="29345455"/>
    <w:rsid w:val="29418C21"/>
    <w:rsid w:val="29439EC1"/>
    <w:rsid w:val="2944C872"/>
    <w:rsid w:val="2949EC2F"/>
    <w:rsid w:val="29501CE3"/>
    <w:rsid w:val="295D758E"/>
    <w:rsid w:val="295FB4FD"/>
    <w:rsid w:val="296DA122"/>
    <w:rsid w:val="297BBD82"/>
    <w:rsid w:val="29847C47"/>
    <w:rsid w:val="29953A93"/>
    <w:rsid w:val="2997EAE5"/>
    <w:rsid w:val="2998D2A1"/>
    <w:rsid w:val="29A3C9A5"/>
    <w:rsid w:val="29BB1D20"/>
    <w:rsid w:val="29BCFB58"/>
    <w:rsid w:val="29BEF988"/>
    <w:rsid w:val="29E96BE7"/>
    <w:rsid w:val="29EB75AB"/>
    <w:rsid w:val="29FC3E86"/>
    <w:rsid w:val="2A012EF3"/>
    <w:rsid w:val="2A0416FC"/>
    <w:rsid w:val="2A098E6C"/>
    <w:rsid w:val="2A0DF0CE"/>
    <w:rsid w:val="2A133DA7"/>
    <w:rsid w:val="2A1B4152"/>
    <w:rsid w:val="2A370AD5"/>
    <w:rsid w:val="2A4D2A73"/>
    <w:rsid w:val="2A566A31"/>
    <w:rsid w:val="2A935AC4"/>
    <w:rsid w:val="2A9CF9A2"/>
    <w:rsid w:val="2A9E3F37"/>
    <w:rsid w:val="2ACD76F8"/>
    <w:rsid w:val="2ACD91EE"/>
    <w:rsid w:val="2AD33A31"/>
    <w:rsid w:val="2AE349EB"/>
    <w:rsid w:val="2AE83D24"/>
    <w:rsid w:val="2AEC3A6D"/>
    <w:rsid w:val="2AF8E55C"/>
    <w:rsid w:val="2B049027"/>
    <w:rsid w:val="2B058F99"/>
    <w:rsid w:val="2B0E1EA9"/>
    <w:rsid w:val="2B1496E9"/>
    <w:rsid w:val="2B16B59A"/>
    <w:rsid w:val="2B1ECF0B"/>
    <w:rsid w:val="2B264F23"/>
    <w:rsid w:val="2B42D35B"/>
    <w:rsid w:val="2B48528A"/>
    <w:rsid w:val="2B4E0D23"/>
    <w:rsid w:val="2B4F239D"/>
    <w:rsid w:val="2B516D46"/>
    <w:rsid w:val="2B5D2E47"/>
    <w:rsid w:val="2B879B19"/>
    <w:rsid w:val="2B9C3711"/>
    <w:rsid w:val="2BA99D12"/>
    <w:rsid w:val="2BB10816"/>
    <w:rsid w:val="2BB5C0D4"/>
    <w:rsid w:val="2BB91414"/>
    <w:rsid w:val="2BD2F02C"/>
    <w:rsid w:val="2BE16749"/>
    <w:rsid w:val="2BE93286"/>
    <w:rsid w:val="2BE98CC9"/>
    <w:rsid w:val="2BF334F3"/>
    <w:rsid w:val="2BFDA507"/>
    <w:rsid w:val="2C074FEE"/>
    <w:rsid w:val="2C0F72F4"/>
    <w:rsid w:val="2C2CCB9A"/>
    <w:rsid w:val="2C47DFC9"/>
    <w:rsid w:val="2C4CE6C7"/>
    <w:rsid w:val="2C50F78D"/>
    <w:rsid w:val="2C609009"/>
    <w:rsid w:val="2C8A839C"/>
    <w:rsid w:val="2C8B8F33"/>
    <w:rsid w:val="2C963D04"/>
    <w:rsid w:val="2CA9BF52"/>
    <w:rsid w:val="2CB5A265"/>
    <w:rsid w:val="2CB5D355"/>
    <w:rsid w:val="2CBDCCEB"/>
    <w:rsid w:val="2CCD648F"/>
    <w:rsid w:val="2CE0CDAA"/>
    <w:rsid w:val="2CE4587F"/>
    <w:rsid w:val="2CEAD85E"/>
    <w:rsid w:val="2D15608C"/>
    <w:rsid w:val="2D1E3342"/>
    <w:rsid w:val="2D2FC7E8"/>
    <w:rsid w:val="2D356CCC"/>
    <w:rsid w:val="2D3DE60D"/>
    <w:rsid w:val="2D5A9A1C"/>
    <w:rsid w:val="2D617548"/>
    <w:rsid w:val="2D70A152"/>
    <w:rsid w:val="2D88F722"/>
    <w:rsid w:val="2D8AD0CF"/>
    <w:rsid w:val="2D9A5C1B"/>
    <w:rsid w:val="2DB4F57D"/>
    <w:rsid w:val="2DCAD168"/>
    <w:rsid w:val="2DEF8106"/>
    <w:rsid w:val="2DF4B19E"/>
    <w:rsid w:val="2DF7AEB8"/>
    <w:rsid w:val="2E0517BA"/>
    <w:rsid w:val="2E05470B"/>
    <w:rsid w:val="2E0A8C2E"/>
    <w:rsid w:val="2E322F88"/>
    <w:rsid w:val="2E3B8BD8"/>
    <w:rsid w:val="2E405365"/>
    <w:rsid w:val="2E4A9495"/>
    <w:rsid w:val="2E6AD4E3"/>
    <w:rsid w:val="2E88CFD4"/>
    <w:rsid w:val="2E92EEFF"/>
    <w:rsid w:val="2E9750D8"/>
    <w:rsid w:val="2EA8B74C"/>
    <w:rsid w:val="2EAEFF62"/>
    <w:rsid w:val="2EB0D15D"/>
    <w:rsid w:val="2EB1C920"/>
    <w:rsid w:val="2EBEA0B2"/>
    <w:rsid w:val="2ED46227"/>
    <w:rsid w:val="2ED9FBFF"/>
    <w:rsid w:val="2EECA3B1"/>
    <w:rsid w:val="2EF11AFE"/>
    <w:rsid w:val="2EF3167A"/>
    <w:rsid w:val="2EF3C886"/>
    <w:rsid w:val="2EF76607"/>
    <w:rsid w:val="2EFB8471"/>
    <w:rsid w:val="2EFDCAFF"/>
    <w:rsid w:val="2F0D7B2F"/>
    <w:rsid w:val="2F195A68"/>
    <w:rsid w:val="2F2F740E"/>
    <w:rsid w:val="2F36602D"/>
    <w:rsid w:val="2F36FEC8"/>
    <w:rsid w:val="2F5C35A8"/>
    <w:rsid w:val="2F60860D"/>
    <w:rsid w:val="2F60B51D"/>
    <w:rsid w:val="2F7C25FF"/>
    <w:rsid w:val="2F888560"/>
    <w:rsid w:val="2F899495"/>
    <w:rsid w:val="2F92A2B9"/>
    <w:rsid w:val="2F941F83"/>
    <w:rsid w:val="2F9DA9ED"/>
    <w:rsid w:val="2FA48765"/>
    <w:rsid w:val="2FC9BE7D"/>
    <w:rsid w:val="2FE20575"/>
    <w:rsid w:val="2FE9493E"/>
    <w:rsid w:val="2FFBEE3F"/>
    <w:rsid w:val="30054C54"/>
    <w:rsid w:val="30143FF5"/>
    <w:rsid w:val="30196E70"/>
    <w:rsid w:val="303D34C9"/>
    <w:rsid w:val="308E0EBD"/>
    <w:rsid w:val="3091CB2D"/>
    <w:rsid w:val="3093582F"/>
    <w:rsid w:val="30968C47"/>
    <w:rsid w:val="30AC08EC"/>
    <w:rsid w:val="30B9450A"/>
    <w:rsid w:val="30CDC9C1"/>
    <w:rsid w:val="30DAAD31"/>
    <w:rsid w:val="30DBE2C9"/>
    <w:rsid w:val="30E0FC66"/>
    <w:rsid w:val="30E73099"/>
    <w:rsid w:val="30E73E38"/>
    <w:rsid w:val="310996AC"/>
    <w:rsid w:val="3123A296"/>
    <w:rsid w:val="3127653E"/>
    <w:rsid w:val="31467149"/>
    <w:rsid w:val="316CA5B6"/>
    <w:rsid w:val="31735DBA"/>
    <w:rsid w:val="31785F56"/>
    <w:rsid w:val="318DE71B"/>
    <w:rsid w:val="319E470F"/>
    <w:rsid w:val="31A60305"/>
    <w:rsid w:val="31A91288"/>
    <w:rsid w:val="31AE333B"/>
    <w:rsid w:val="31C924D1"/>
    <w:rsid w:val="31D53921"/>
    <w:rsid w:val="31DEA190"/>
    <w:rsid w:val="31FB610E"/>
    <w:rsid w:val="320C2DB0"/>
    <w:rsid w:val="3219AC79"/>
    <w:rsid w:val="3219C8CE"/>
    <w:rsid w:val="32277724"/>
    <w:rsid w:val="322E3776"/>
    <w:rsid w:val="32519C52"/>
    <w:rsid w:val="3280CA45"/>
    <w:rsid w:val="32835DA5"/>
    <w:rsid w:val="328C0B77"/>
    <w:rsid w:val="32917E66"/>
    <w:rsid w:val="3296EBBD"/>
    <w:rsid w:val="329986E2"/>
    <w:rsid w:val="329FC904"/>
    <w:rsid w:val="32B1B532"/>
    <w:rsid w:val="32D41C94"/>
    <w:rsid w:val="32E2F876"/>
    <w:rsid w:val="32EA261D"/>
    <w:rsid w:val="3302C823"/>
    <w:rsid w:val="330F60BF"/>
    <w:rsid w:val="331547A1"/>
    <w:rsid w:val="33317FB8"/>
    <w:rsid w:val="333996F2"/>
    <w:rsid w:val="33427709"/>
    <w:rsid w:val="334E2F1F"/>
    <w:rsid w:val="33527A59"/>
    <w:rsid w:val="335CBA2A"/>
    <w:rsid w:val="336FCDB0"/>
    <w:rsid w:val="3374BE95"/>
    <w:rsid w:val="338C502B"/>
    <w:rsid w:val="3392392F"/>
    <w:rsid w:val="339C12EA"/>
    <w:rsid w:val="33C5A597"/>
    <w:rsid w:val="33F3DA43"/>
    <w:rsid w:val="33F89656"/>
    <w:rsid w:val="34005DE3"/>
    <w:rsid w:val="34056A83"/>
    <w:rsid w:val="3421077C"/>
    <w:rsid w:val="34232FBD"/>
    <w:rsid w:val="3424AA96"/>
    <w:rsid w:val="3426517B"/>
    <w:rsid w:val="343AF3FC"/>
    <w:rsid w:val="343B9965"/>
    <w:rsid w:val="343BA341"/>
    <w:rsid w:val="34490B1D"/>
    <w:rsid w:val="3449B2D9"/>
    <w:rsid w:val="3449C339"/>
    <w:rsid w:val="3470F458"/>
    <w:rsid w:val="3477932B"/>
    <w:rsid w:val="34779ABD"/>
    <w:rsid w:val="3485B7AB"/>
    <w:rsid w:val="348B8B1B"/>
    <w:rsid w:val="348E59F5"/>
    <w:rsid w:val="34983BEA"/>
    <w:rsid w:val="349C1716"/>
    <w:rsid w:val="349C9404"/>
    <w:rsid w:val="34A00231"/>
    <w:rsid w:val="34AFB61F"/>
    <w:rsid w:val="34BE2173"/>
    <w:rsid w:val="34DC6D48"/>
    <w:rsid w:val="34EC5E76"/>
    <w:rsid w:val="34EE5998"/>
    <w:rsid w:val="34FB1B3F"/>
    <w:rsid w:val="350CDCDA"/>
    <w:rsid w:val="35248B1D"/>
    <w:rsid w:val="352B6902"/>
    <w:rsid w:val="3539AE22"/>
    <w:rsid w:val="3554E1D3"/>
    <w:rsid w:val="355DB9C2"/>
    <w:rsid w:val="3562A868"/>
    <w:rsid w:val="35653918"/>
    <w:rsid w:val="3569CA00"/>
    <w:rsid w:val="358D46C8"/>
    <w:rsid w:val="358FF9AB"/>
    <w:rsid w:val="35957448"/>
    <w:rsid w:val="35A1CFD5"/>
    <w:rsid w:val="35A237FD"/>
    <w:rsid w:val="35CA53F4"/>
    <w:rsid w:val="35DEC5AB"/>
    <w:rsid w:val="35EC2A76"/>
    <w:rsid w:val="35ED65AF"/>
    <w:rsid w:val="35FB44E8"/>
    <w:rsid w:val="360D4958"/>
    <w:rsid w:val="361E5356"/>
    <w:rsid w:val="362322D2"/>
    <w:rsid w:val="3630BE5F"/>
    <w:rsid w:val="363A78E6"/>
    <w:rsid w:val="364B418E"/>
    <w:rsid w:val="364C4AE6"/>
    <w:rsid w:val="364EBC17"/>
    <w:rsid w:val="36650A79"/>
    <w:rsid w:val="366DE6FA"/>
    <w:rsid w:val="3677499F"/>
    <w:rsid w:val="369B6E97"/>
    <w:rsid w:val="369EAF8F"/>
    <w:rsid w:val="36A10B47"/>
    <w:rsid w:val="36A4FB2C"/>
    <w:rsid w:val="36DBCCEC"/>
    <w:rsid w:val="36EFCF91"/>
    <w:rsid w:val="36F02AB8"/>
    <w:rsid w:val="36F2BBA0"/>
    <w:rsid w:val="3705D53F"/>
    <w:rsid w:val="3709B9A8"/>
    <w:rsid w:val="37149ACA"/>
    <w:rsid w:val="37200F54"/>
    <w:rsid w:val="372C4C22"/>
    <w:rsid w:val="37337579"/>
    <w:rsid w:val="37438C27"/>
    <w:rsid w:val="37642DF4"/>
    <w:rsid w:val="37685FCD"/>
    <w:rsid w:val="377753A0"/>
    <w:rsid w:val="377868CF"/>
    <w:rsid w:val="3781DA71"/>
    <w:rsid w:val="3786F67A"/>
    <w:rsid w:val="378C34CB"/>
    <w:rsid w:val="3791B5D3"/>
    <w:rsid w:val="3795D040"/>
    <w:rsid w:val="37A9A2A1"/>
    <w:rsid w:val="37D0EAF2"/>
    <w:rsid w:val="37D63FB8"/>
    <w:rsid w:val="37D6ACA3"/>
    <w:rsid w:val="37E9FB76"/>
    <w:rsid w:val="37F31A18"/>
    <w:rsid w:val="37F746F5"/>
    <w:rsid w:val="37FAB59D"/>
    <w:rsid w:val="38102B89"/>
    <w:rsid w:val="381491D0"/>
    <w:rsid w:val="38321C45"/>
    <w:rsid w:val="383AC971"/>
    <w:rsid w:val="383CDAFE"/>
    <w:rsid w:val="384CB226"/>
    <w:rsid w:val="3852ADB6"/>
    <w:rsid w:val="385CDCBB"/>
    <w:rsid w:val="386F98F1"/>
    <w:rsid w:val="387AAA85"/>
    <w:rsid w:val="388E4F4B"/>
    <w:rsid w:val="3890A220"/>
    <w:rsid w:val="38B5D526"/>
    <w:rsid w:val="38B63187"/>
    <w:rsid w:val="38B675FF"/>
    <w:rsid w:val="38C7D709"/>
    <w:rsid w:val="38EE3983"/>
    <w:rsid w:val="38F28E41"/>
    <w:rsid w:val="38F393A8"/>
    <w:rsid w:val="38FF0C40"/>
    <w:rsid w:val="390CE41A"/>
    <w:rsid w:val="3919A1CC"/>
    <w:rsid w:val="3922864F"/>
    <w:rsid w:val="39231107"/>
    <w:rsid w:val="39279377"/>
    <w:rsid w:val="393303CC"/>
    <w:rsid w:val="3941ACC7"/>
    <w:rsid w:val="39570591"/>
    <w:rsid w:val="395FA91A"/>
    <w:rsid w:val="3964E9DE"/>
    <w:rsid w:val="396A326A"/>
    <w:rsid w:val="397C5A15"/>
    <w:rsid w:val="398D6BDD"/>
    <w:rsid w:val="3995C55E"/>
    <w:rsid w:val="399914B8"/>
    <w:rsid w:val="39AB7353"/>
    <w:rsid w:val="39BFBDF2"/>
    <w:rsid w:val="39C33EC1"/>
    <w:rsid w:val="39E199D5"/>
    <w:rsid w:val="3A10DA68"/>
    <w:rsid w:val="3A46FB1C"/>
    <w:rsid w:val="3A46FF1D"/>
    <w:rsid w:val="3A60408C"/>
    <w:rsid w:val="3A7678B2"/>
    <w:rsid w:val="3A826304"/>
    <w:rsid w:val="3A8CDA8B"/>
    <w:rsid w:val="3A9707AE"/>
    <w:rsid w:val="3A98874D"/>
    <w:rsid w:val="3AA9B4AE"/>
    <w:rsid w:val="3AC2173D"/>
    <w:rsid w:val="3ACBE9B6"/>
    <w:rsid w:val="3AE73C0F"/>
    <w:rsid w:val="3AFAB72D"/>
    <w:rsid w:val="3B0F09C0"/>
    <w:rsid w:val="3B460FF2"/>
    <w:rsid w:val="3B79CAD7"/>
    <w:rsid w:val="3BA6371E"/>
    <w:rsid w:val="3BA8A3C7"/>
    <w:rsid w:val="3BB906CC"/>
    <w:rsid w:val="3BC1B544"/>
    <w:rsid w:val="3BC3AF46"/>
    <w:rsid w:val="3BC4B377"/>
    <w:rsid w:val="3BC752BF"/>
    <w:rsid w:val="3BCEC60B"/>
    <w:rsid w:val="3BD93939"/>
    <w:rsid w:val="3BF15CEC"/>
    <w:rsid w:val="3BF2ED88"/>
    <w:rsid w:val="3C1C5FC9"/>
    <w:rsid w:val="3C221100"/>
    <w:rsid w:val="3C2E8E1A"/>
    <w:rsid w:val="3C5843D5"/>
    <w:rsid w:val="3C59C5E6"/>
    <w:rsid w:val="3C76BA71"/>
    <w:rsid w:val="3C79C937"/>
    <w:rsid w:val="3C8B730B"/>
    <w:rsid w:val="3C8E1C3D"/>
    <w:rsid w:val="3C9314F7"/>
    <w:rsid w:val="3C9B36CF"/>
    <w:rsid w:val="3C9C5567"/>
    <w:rsid w:val="3CA320C4"/>
    <w:rsid w:val="3CA5C7EF"/>
    <w:rsid w:val="3CAAB0CA"/>
    <w:rsid w:val="3CABCE8E"/>
    <w:rsid w:val="3CC5FFA6"/>
    <w:rsid w:val="3CCF7866"/>
    <w:rsid w:val="3CD4B3BE"/>
    <w:rsid w:val="3CD55C10"/>
    <w:rsid w:val="3D076F65"/>
    <w:rsid w:val="3D30A2F7"/>
    <w:rsid w:val="3D396204"/>
    <w:rsid w:val="3D3BBAF4"/>
    <w:rsid w:val="3D4055ED"/>
    <w:rsid w:val="3D521F13"/>
    <w:rsid w:val="3D5536F2"/>
    <w:rsid w:val="3D55CB59"/>
    <w:rsid w:val="3D55CC5A"/>
    <w:rsid w:val="3D659383"/>
    <w:rsid w:val="3D84206B"/>
    <w:rsid w:val="3D87229F"/>
    <w:rsid w:val="3D91A7D8"/>
    <w:rsid w:val="3D9A658F"/>
    <w:rsid w:val="3DAABBA3"/>
    <w:rsid w:val="3DB1C37E"/>
    <w:rsid w:val="3DBA1C11"/>
    <w:rsid w:val="3DBC4245"/>
    <w:rsid w:val="3DD46B44"/>
    <w:rsid w:val="3DE32E27"/>
    <w:rsid w:val="3DEE5C45"/>
    <w:rsid w:val="3DF8104E"/>
    <w:rsid w:val="3E0F74F4"/>
    <w:rsid w:val="3E1072AF"/>
    <w:rsid w:val="3E16FAB6"/>
    <w:rsid w:val="3E1C1068"/>
    <w:rsid w:val="3E3C3FC0"/>
    <w:rsid w:val="3E40875B"/>
    <w:rsid w:val="3E59C475"/>
    <w:rsid w:val="3E81E499"/>
    <w:rsid w:val="3E9266A4"/>
    <w:rsid w:val="3E9C91EC"/>
    <w:rsid w:val="3EB2EECF"/>
    <w:rsid w:val="3EB56A4C"/>
    <w:rsid w:val="3EC32308"/>
    <w:rsid w:val="3EC688C0"/>
    <w:rsid w:val="3EC7CC9E"/>
    <w:rsid w:val="3ECB7A1F"/>
    <w:rsid w:val="3ECCAA14"/>
    <w:rsid w:val="3EDA122B"/>
    <w:rsid w:val="3EDF0689"/>
    <w:rsid w:val="3EFCA8F2"/>
    <w:rsid w:val="3F1858BE"/>
    <w:rsid w:val="3F39C76C"/>
    <w:rsid w:val="3F4B5C09"/>
    <w:rsid w:val="3F507E92"/>
    <w:rsid w:val="3F575751"/>
    <w:rsid w:val="3F60F488"/>
    <w:rsid w:val="3F69EC58"/>
    <w:rsid w:val="3F6C32A9"/>
    <w:rsid w:val="3F7E8EB4"/>
    <w:rsid w:val="3F81575E"/>
    <w:rsid w:val="3F8A2159"/>
    <w:rsid w:val="3FB310DC"/>
    <w:rsid w:val="3FC229D0"/>
    <w:rsid w:val="3FC72134"/>
    <w:rsid w:val="3FEE325A"/>
    <w:rsid w:val="400043C0"/>
    <w:rsid w:val="4009E796"/>
    <w:rsid w:val="400F55B2"/>
    <w:rsid w:val="404382E9"/>
    <w:rsid w:val="406A389F"/>
    <w:rsid w:val="407CA643"/>
    <w:rsid w:val="408038D3"/>
    <w:rsid w:val="40840AA0"/>
    <w:rsid w:val="4092EB23"/>
    <w:rsid w:val="40A6E075"/>
    <w:rsid w:val="40C0B708"/>
    <w:rsid w:val="410341F5"/>
    <w:rsid w:val="410FB74F"/>
    <w:rsid w:val="4117C050"/>
    <w:rsid w:val="411AF60E"/>
    <w:rsid w:val="41218226"/>
    <w:rsid w:val="4131F3AD"/>
    <w:rsid w:val="41444FB3"/>
    <w:rsid w:val="415E88C2"/>
    <w:rsid w:val="4166E6F9"/>
    <w:rsid w:val="41682FD2"/>
    <w:rsid w:val="41755C0B"/>
    <w:rsid w:val="4181C7DE"/>
    <w:rsid w:val="4188F172"/>
    <w:rsid w:val="419BCD5E"/>
    <w:rsid w:val="41A885B6"/>
    <w:rsid w:val="41ADBF65"/>
    <w:rsid w:val="41AF47FF"/>
    <w:rsid w:val="41B794ED"/>
    <w:rsid w:val="41B9855B"/>
    <w:rsid w:val="41C2DB79"/>
    <w:rsid w:val="41C4E478"/>
    <w:rsid w:val="41C7BAF2"/>
    <w:rsid w:val="41DE333D"/>
    <w:rsid w:val="41E25B1A"/>
    <w:rsid w:val="41EEE172"/>
    <w:rsid w:val="41F7F2CC"/>
    <w:rsid w:val="41F9F0E3"/>
    <w:rsid w:val="42330B99"/>
    <w:rsid w:val="423787C0"/>
    <w:rsid w:val="423A5B7E"/>
    <w:rsid w:val="42415B5C"/>
    <w:rsid w:val="42642594"/>
    <w:rsid w:val="4269EE6C"/>
    <w:rsid w:val="42731397"/>
    <w:rsid w:val="427640B0"/>
    <w:rsid w:val="427A98F9"/>
    <w:rsid w:val="427F7974"/>
    <w:rsid w:val="4292C641"/>
    <w:rsid w:val="42A94E27"/>
    <w:rsid w:val="42B1AB05"/>
    <w:rsid w:val="42BA06AA"/>
    <w:rsid w:val="42BBD6F6"/>
    <w:rsid w:val="42FDD350"/>
    <w:rsid w:val="43038EEF"/>
    <w:rsid w:val="430438E1"/>
    <w:rsid w:val="4310160C"/>
    <w:rsid w:val="431E18DF"/>
    <w:rsid w:val="431EF714"/>
    <w:rsid w:val="43202DE6"/>
    <w:rsid w:val="432FDE7C"/>
    <w:rsid w:val="43322093"/>
    <w:rsid w:val="4332D9AD"/>
    <w:rsid w:val="433988F2"/>
    <w:rsid w:val="4339FC8A"/>
    <w:rsid w:val="433B6068"/>
    <w:rsid w:val="43462576"/>
    <w:rsid w:val="43512CA8"/>
    <w:rsid w:val="4370C551"/>
    <w:rsid w:val="4372A5DF"/>
    <w:rsid w:val="437A48FB"/>
    <w:rsid w:val="437C742F"/>
    <w:rsid w:val="439151D5"/>
    <w:rsid w:val="4394B371"/>
    <w:rsid w:val="439CCF34"/>
    <w:rsid w:val="43B1D5A5"/>
    <w:rsid w:val="43CD381F"/>
    <w:rsid w:val="43D880FD"/>
    <w:rsid w:val="440EE7D7"/>
    <w:rsid w:val="44385BE8"/>
    <w:rsid w:val="443CDB3A"/>
    <w:rsid w:val="44565129"/>
    <w:rsid w:val="446E9E95"/>
    <w:rsid w:val="44726ECE"/>
    <w:rsid w:val="447C0207"/>
    <w:rsid w:val="448ED9E7"/>
    <w:rsid w:val="44AC7B74"/>
    <w:rsid w:val="44DD0F2A"/>
    <w:rsid w:val="44E65213"/>
    <w:rsid w:val="44E6A349"/>
    <w:rsid w:val="44E9BB90"/>
    <w:rsid w:val="44EFC994"/>
    <w:rsid w:val="44FF8E8A"/>
    <w:rsid w:val="45007F65"/>
    <w:rsid w:val="45160A7D"/>
    <w:rsid w:val="451D200A"/>
    <w:rsid w:val="451E93D9"/>
    <w:rsid w:val="452941EF"/>
    <w:rsid w:val="454508F1"/>
    <w:rsid w:val="454DC873"/>
    <w:rsid w:val="454F7104"/>
    <w:rsid w:val="4567E468"/>
    <w:rsid w:val="45845ED5"/>
    <w:rsid w:val="458FFDC5"/>
    <w:rsid w:val="45932EA3"/>
    <w:rsid w:val="459EC803"/>
    <w:rsid w:val="45C0E23A"/>
    <w:rsid w:val="45CA3607"/>
    <w:rsid w:val="45D17061"/>
    <w:rsid w:val="45DB31E4"/>
    <w:rsid w:val="45EDC98B"/>
    <w:rsid w:val="45F8097B"/>
    <w:rsid w:val="460C8D35"/>
    <w:rsid w:val="4616BFEE"/>
    <w:rsid w:val="461FC908"/>
    <w:rsid w:val="4629924C"/>
    <w:rsid w:val="463651D9"/>
    <w:rsid w:val="463D0161"/>
    <w:rsid w:val="4643C623"/>
    <w:rsid w:val="465669F7"/>
    <w:rsid w:val="4657E817"/>
    <w:rsid w:val="466486E4"/>
    <w:rsid w:val="468192A0"/>
    <w:rsid w:val="468561CE"/>
    <w:rsid w:val="4686D195"/>
    <w:rsid w:val="469732B5"/>
    <w:rsid w:val="469BA682"/>
    <w:rsid w:val="46B31BF8"/>
    <w:rsid w:val="46B379B2"/>
    <w:rsid w:val="46C5CA3B"/>
    <w:rsid w:val="46DBE906"/>
    <w:rsid w:val="46F4F54A"/>
    <w:rsid w:val="4702ADB2"/>
    <w:rsid w:val="4705D095"/>
    <w:rsid w:val="47066874"/>
    <w:rsid w:val="470E7FD1"/>
    <w:rsid w:val="47121E61"/>
    <w:rsid w:val="4713826E"/>
    <w:rsid w:val="47204DA3"/>
    <w:rsid w:val="47291DA8"/>
    <w:rsid w:val="474DA127"/>
    <w:rsid w:val="4757A751"/>
    <w:rsid w:val="47606B3D"/>
    <w:rsid w:val="477A8B37"/>
    <w:rsid w:val="478A22FF"/>
    <w:rsid w:val="47934FE2"/>
    <w:rsid w:val="47D89EFF"/>
    <w:rsid w:val="47E250E0"/>
    <w:rsid w:val="4803B955"/>
    <w:rsid w:val="4812BAEC"/>
    <w:rsid w:val="4826047C"/>
    <w:rsid w:val="482B1FA2"/>
    <w:rsid w:val="482D2A64"/>
    <w:rsid w:val="482DC1A0"/>
    <w:rsid w:val="4833865C"/>
    <w:rsid w:val="483DEF78"/>
    <w:rsid w:val="48415CD2"/>
    <w:rsid w:val="484AD659"/>
    <w:rsid w:val="484BA381"/>
    <w:rsid w:val="48670F7E"/>
    <w:rsid w:val="4881FE87"/>
    <w:rsid w:val="48884907"/>
    <w:rsid w:val="488FA638"/>
    <w:rsid w:val="48A7D25D"/>
    <w:rsid w:val="48A80BC6"/>
    <w:rsid w:val="48A831EE"/>
    <w:rsid w:val="48AD90A8"/>
    <w:rsid w:val="48B7E1F7"/>
    <w:rsid w:val="48BAF27B"/>
    <w:rsid w:val="48BEA7FB"/>
    <w:rsid w:val="48E80667"/>
    <w:rsid w:val="491405BB"/>
    <w:rsid w:val="491E39A0"/>
    <w:rsid w:val="491E6881"/>
    <w:rsid w:val="493D6D21"/>
    <w:rsid w:val="49419DFE"/>
    <w:rsid w:val="494853A5"/>
    <w:rsid w:val="49538CE9"/>
    <w:rsid w:val="49573CF6"/>
    <w:rsid w:val="495A62BC"/>
    <w:rsid w:val="49605030"/>
    <w:rsid w:val="49682436"/>
    <w:rsid w:val="4968D9B9"/>
    <w:rsid w:val="497640E1"/>
    <w:rsid w:val="497D3361"/>
    <w:rsid w:val="497D45D0"/>
    <w:rsid w:val="4981CDFF"/>
    <w:rsid w:val="498764DD"/>
    <w:rsid w:val="499C9BE9"/>
    <w:rsid w:val="49A3ECCF"/>
    <w:rsid w:val="49A9E01E"/>
    <w:rsid w:val="49CB26B3"/>
    <w:rsid w:val="49D05891"/>
    <w:rsid w:val="49D3708F"/>
    <w:rsid w:val="49D82534"/>
    <w:rsid w:val="49DC0245"/>
    <w:rsid w:val="49E0B7E2"/>
    <w:rsid w:val="49E367F8"/>
    <w:rsid w:val="49EFBC49"/>
    <w:rsid w:val="49FDF380"/>
    <w:rsid w:val="49FF381C"/>
    <w:rsid w:val="4A1353B1"/>
    <w:rsid w:val="4A166718"/>
    <w:rsid w:val="4A2694FD"/>
    <w:rsid w:val="4A2A5032"/>
    <w:rsid w:val="4A2D3D44"/>
    <w:rsid w:val="4A46F71D"/>
    <w:rsid w:val="4A6BC80D"/>
    <w:rsid w:val="4A72234D"/>
    <w:rsid w:val="4A7AE301"/>
    <w:rsid w:val="4A7BBE34"/>
    <w:rsid w:val="4A80D729"/>
    <w:rsid w:val="4A851A13"/>
    <w:rsid w:val="4A87FDD4"/>
    <w:rsid w:val="4A993EA5"/>
    <w:rsid w:val="4AB25627"/>
    <w:rsid w:val="4AC6E433"/>
    <w:rsid w:val="4AC7E97F"/>
    <w:rsid w:val="4ADD86D5"/>
    <w:rsid w:val="4AE23F19"/>
    <w:rsid w:val="4AF44E53"/>
    <w:rsid w:val="4B06D3BF"/>
    <w:rsid w:val="4B15C70D"/>
    <w:rsid w:val="4B1711EB"/>
    <w:rsid w:val="4B355570"/>
    <w:rsid w:val="4B4F861F"/>
    <w:rsid w:val="4B5300D4"/>
    <w:rsid w:val="4B616099"/>
    <w:rsid w:val="4B7F571D"/>
    <w:rsid w:val="4B83D89C"/>
    <w:rsid w:val="4B9AD8E8"/>
    <w:rsid w:val="4B9AD911"/>
    <w:rsid w:val="4B9DB1D3"/>
    <w:rsid w:val="4BA6A801"/>
    <w:rsid w:val="4BAD9BE4"/>
    <w:rsid w:val="4BAE6C20"/>
    <w:rsid w:val="4BBDA8F2"/>
    <w:rsid w:val="4BC3F5D1"/>
    <w:rsid w:val="4BD25BB9"/>
    <w:rsid w:val="4BF5390D"/>
    <w:rsid w:val="4C0BD65C"/>
    <w:rsid w:val="4C180872"/>
    <w:rsid w:val="4C250245"/>
    <w:rsid w:val="4C36A231"/>
    <w:rsid w:val="4C3FB391"/>
    <w:rsid w:val="4C44872B"/>
    <w:rsid w:val="4C4DBC87"/>
    <w:rsid w:val="4C53AEC4"/>
    <w:rsid w:val="4C56F729"/>
    <w:rsid w:val="4C57C0D3"/>
    <w:rsid w:val="4C71435B"/>
    <w:rsid w:val="4C728CCC"/>
    <w:rsid w:val="4C7DD733"/>
    <w:rsid w:val="4C8021CF"/>
    <w:rsid w:val="4C849E23"/>
    <w:rsid w:val="4C90F758"/>
    <w:rsid w:val="4C970FF6"/>
    <w:rsid w:val="4CA2A7B9"/>
    <w:rsid w:val="4CAB419E"/>
    <w:rsid w:val="4CB21030"/>
    <w:rsid w:val="4CB34A43"/>
    <w:rsid w:val="4CC9452E"/>
    <w:rsid w:val="4CCFDC8C"/>
    <w:rsid w:val="4CD73547"/>
    <w:rsid w:val="4CDC32BD"/>
    <w:rsid w:val="4CE039FA"/>
    <w:rsid w:val="4CFE3737"/>
    <w:rsid w:val="4D0035C5"/>
    <w:rsid w:val="4D055F4E"/>
    <w:rsid w:val="4D0AB863"/>
    <w:rsid w:val="4D1DC797"/>
    <w:rsid w:val="4D31AC7B"/>
    <w:rsid w:val="4D364241"/>
    <w:rsid w:val="4D386468"/>
    <w:rsid w:val="4D623D1D"/>
    <w:rsid w:val="4D661D82"/>
    <w:rsid w:val="4D6E149A"/>
    <w:rsid w:val="4D735A4F"/>
    <w:rsid w:val="4DBA243D"/>
    <w:rsid w:val="4DD4213E"/>
    <w:rsid w:val="4DEE8D8D"/>
    <w:rsid w:val="4DF4D44F"/>
    <w:rsid w:val="4DFA16DF"/>
    <w:rsid w:val="4E0FBF55"/>
    <w:rsid w:val="4E239A44"/>
    <w:rsid w:val="4E2B71DB"/>
    <w:rsid w:val="4E4A310E"/>
    <w:rsid w:val="4E4B8DC3"/>
    <w:rsid w:val="4E50143F"/>
    <w:rsid w:val="4E674008"/>
    <w:rsid w:val="4E691A99"/>
    <w:rsid w:val="4E96E7E7"/>
    <w:rsid w:val="4E980299"/>
    <w:rsid w:val="4E9F0D69"/>
    <w:rsid w:val="4EA0F086"/>
    <w:rsid w:val="4EB67166"/>
    <w:rsid w:val="4EBD874A"/>
    <w:rsid w:val="4ECD42C5"/>
    <w:rsid w:val="4ED19687"/>
    <w:rsid w:val="4ED20589"/>
    <w:rsid w:val="4EDE40D5"/>
    <w:rsid w:val="4EF89990"/>
    <w:rsid w:val="4EFA55BB"/>
    <w:rsid w:val="4EFBC018"/>
    <w:rsid w:val="4F1381C8"/>
    <w:rsid w:val="4F2C9AE1"/>
    <w:rsid w:val="4F2E3721"/>
    <w:rsid w:val="4F523FB6"/>
    <w:rsid w:val="4F5588F3"/>
    <w:rsid w:val="4F5D8E89"/>
    <w:rsid w:val="4F62AD3B"/>
    <w:rsid w:val="4F6A8C3F"/>
    <w:rsid w:val="4F7AA755"/>
    <w:rsid w:val="4F8EBC19"/>
    <w:rsid w:val="4F9FFAE9"/>
    <w:rsid w:val="4FA3941C"/>
    <w:rsid w:val="4FAB7351"/>
    <w:rsid w:val="4FB5172A"/>
    <w:rsid w:val="4FBD4D75"/>
    <w:rsid w:val="4FC3E34C"/>
    <w:rsid w:val="4FE030F3"/>
    <w:rsid w:val="4FF73532"/>
    <w:rsid w:val="500A8307"/>
    <w:rsid w:val="50188396"/>
    <w:rsid w:val="5019AED9"/>
    <w:rsid w:val="501E969F"/>
    <w:rsid w:val="502550E3"/>
    <w:rsid w:val="502A5853"/>
    <w:rsid w:val="5030967A"/>
    <w:rsid w:val="50398CB8"/>
    <w:rsid w:val="504A3DA9"/>
    <w:rsid w:val="505468FB"/>
    <w:rsid w:val="505D91AA"/>
    <w:rsid w:val="5065A7BA"/>
    <w:rsid w:val="5067ADD8"/>
    <w:rsid w:val="5088ABC8"/>
    <w:rsid w:val="508C4FA1"/>
    <w:rsid w:val="50970049"/>
    <w:rsid w:val="50A5EF20"/>
    <w:rsid w:val="50B50183"/>
    <w:rsid w:val="50B7AC3F"/>
    <w:rsid w:val="50C0F78F"/>
    <w:rsid w:val="50CBBF5F"/>
    <w:rsid w:val="50FF292E"/>
    <w:rsid w:val="511157C2"/>
    <w:rsid w:val="5116869D"/>
    <w:rsid w:val="5122DB0A"/>
    <w:rsid w:val="512B0484"/>
    <w:rsid w:val="513798D2"/>
    <w:rsid w:val="514119ED"/>
    <w:rsid w:val="51414849"/>
    <w:rsid w:val="5148CA6C"/>
    <w:rsid w:val="514B88DC"/>
    <w:rsid w:val="514F6DBE"/>
    <w:rsid w:val="5158ABE4"/>
    <w:rsid w:val="5165B634"/>
    <w:rsid w:val="517D9D7F"/>
    <w:rsid w:val="519178F3"/>
    <w:rsid w:val="51A80655"/>
    <w:rsid w:val="51AAD7C7"/>
    <w:rsid w:val="51AC81CD"/>
    <w:rsid w:val="51B1427D"/>
    <w:rsid w:val="51D36786"/>
    <w:rsid w:val="51D754B6"/>
    <w:rsid w:val="51DA1F6B"/>
    <w:rsid w:val="51F57640"/>
    <w:rsid w:val="5202D922"/>
    <w:rsid w:val="52067A93"/>
    <w:rsid w:val="5215E331"/>
    <w:rsid w:val="521C5217"/>
    <w:rsid w:val="522C0DAE"/>
    <w:rsid w:val="522ED7EB"/>
    <w:rsid w:val="523D1585"/>
    <w:rsid w:val="52415024"/>
    <w:rsid w:val="5242EC4C"/>
    <w:rsid w:val="5260444B"/>
    <w:rsid w:val="526604C9"/>
    <w:rsid w:val="528218CF"/>
    <w:rsid w:val="5285CEBA"/>
    <w:rsid w:val="52889467"/>
    <w:rsid w:val="52B69F0B"/>
    <w:rsid w:val="52BE38A6"/>
    <w:rsid w:val="52C8F538"/>
    <w:rsid w:val="52CE3C06"/>
    <w:rsid w:val="52E60942"/>
    <w:rsid w:val="530AC9F6"/>
    <w:rsid w:val="530D35E2"/>
    <w:rsid w:val="53178FEF"/>
    <w:rsid w:val="531C9066"/>
    <w:rsid w:val="53202F5F"/>
    <w:rsid w:val="532FF1A0"/>
    <w:rsid w:val="533525CE"/>
    <w:rsid w:val="534198F5"/>
    <w:rsid w:val="534B13AE"/>
    <w:rsid w:val="534D200D"/>
    <w:rsid w:val="534E839F"/>
    <w:rsid w:val="5350D578"/>
    <w:rsid w:val="53555D55"/>
    <w:rsid w:val="535F3A7B"/>
    <w:rsid w:val="536F809F"/>
    <w:rsid w:val="5374098D"/>
    <w:rsid w:val="53899513"/>
    <w:rsid w:val="538BC80D"/>
    <w:rsid w:val="538F7C0A"/>
    <w:rsid w:val="53A1C35D"/>
    <w:rsid w:val="53A3A3A1"/>
    <w:rsid w:val="53A9799D"/>
    <w:rsid w:val="53AC7B0D"/>
    <w:rsid w:val="53B54A78"/>
    <w:rsid w:val="53B82249"/>
    <w:rsid w:val="53D2F616"/>
    <w:rsid w:val="53D54B63"/>
    <w:rsid w:val="53E4FC72"/>
    <w:rsid w:val="53ECD27B"/>
    <w:rsid w:val="53F507BA"/>
    <w:rsid w:val="53F6EFB0"/>
    <w:rsid w:val="54261318"/>
    <w:rsid w:val="5439B0C0"/>
    <w:rsid w:val="5441A962"/>
    <w:rsid w:val="5448B2EE"/>
    <w:rsid w:val="54649DF8"/>
    <w:rsid w:val="54680E0F"/>
    <w:rsid w:val="546C2367"/>
    <w:rsid w:val="548758C7"/>
    <w:rsid w:val="54A7FB45"/>
    <w:rsid w:val="54ACE4E8"/>
    <w:rsid w:val="54B8A79C"/>
    <w:rsid w:val="54BBFD40"/>
    <w:rsid w:val="54BDC388"/>
    <w:rsid w:val="54C562D0"/>
    <w:rsid w:val="54CA5EC4"/>
    <w:rsid w:val="54CE87F6"/>
    <w:rsid w:val="54E0553D"/>
    <w:rsid w:val="54ED6AE5"/>
    <w:rsid w:val="54FD6D79"/>
    <w:rsid w:val="5505E2B7"/>
    <w:rsid w:val="55097EA2"/>
    <w:rsid w:val="55285678"/>
    <w:rsid w:val="552DD933"/>
    <w:rsid w:val="552EBBE5"/>
    <w:rsid w:val="5536319D"/>
    <w:rsid w:val="553EF182"/>
    <w:rsid w:val="5560619E"/>
    <w:rsid w:val="5576DBC7"/>
    <w:rsid w:val="557BCC2E"/>
    <w:rsid w:val="557C2342"/>
    <w:rsid w:val="557C4E85"/>
    <w:rsid w:val="558646BE"/>
    <w:rsid w:val="558B1EF4"/>
    <w:rsid w:val="55956777"/>
    <w:rsid w:val="5597CDA1"/>
    <w:rsid w:val="55A09768"/>
    <w:rsid w:val="55C88AA7"/>
    <w:rsid w:val="55E5D078"/>
    <w:rsid w:val="55E87912"/>
    <w:rsid w:val="55EA750F"/>
    <w:rsid w:val="5602D512"/>
    <w:rsid w:val="5603E1A6"/>
    <w:rsid w:val="560A8714"/>
    <w:rsid w:val="561A98C4"/>
    <w:rsid w:val="561B6C16"/>
    <w:rsid w:val="562C495C"/>
    <w:rsid w:val="5645545E"/>
    <w:rsid w:val="56462948"/>
    <w:rsid w:val="564A7883"/>
    <w:rsid w:val="564EA440"/>
    <w:rsid w:val="5654A0D6"/>
    <w:rsid w:val="56817FCD"/>
    <w:rsid w:val="568D5BD6"/>
    <w:rsid w:val="56996AA4"/>
    <w:rsid w:val="56A0DE1D"/>
    <w:rsid w:val="56A8EDEE"/>
    <w:rsid w:val="56B4F06A"/>
    <w:rsid w:val="56C4C263"/>
    <w:rsid w:val="56D0DA95"/>
    <w:rsid w:val="56DBE068"/>
    <w:rsid w:val="56E5D23B"/>
    <w:rsid w:val="56EE39CC"/>
    <w:rsid w:val="56FBC037"/>
    <w:rsid w:val="570140C9"/>
    <w:rsid w:val="5709CA3A"/>
    <w:rsid w:val="570C16E4"/>
    <w:rsid w:val="570CDA3A"/>
    <w:rsid w:val="570E86C6"/>
    <w:rsid w:val="570F4FFE"/>
    <w:rsid w:val="571D0868"/>
    <w:rsid w:val="571ECE7A"/>
    <w:rsid w:val="57218389"/>
    <w:rsid w:val="5724733D"/>
    <w:rsid w:val="57272DFE"/>
    <w:rsid w:val="57291AB9"/>
    <w:rsid w:val="572FF5C2"/>
    <w:rsid w:val="5732E692"/>
    <w:rsid w:val="573DAB8E"/>
    <w:rsid w:val="574B2730"/>
    <w:rsid w:val="57697742"/>
    <w:rsid w:val="576F755B"/>
    <w:rsid w:val="57866D48"/>
    <w:rsid w:val="578DCA13"/>
    <w:rsid w:val="578ED437"/>
    <w:rsid w:val="57903F23"/>
    <w:rsid w:val="5794C3F9"/>
    <w:rsid w:val="57985998"/>
    <w:rsid w:val="579C1ADD"/>
    <w:rsid w:val="57A12E78"/>
    <w:rsid w:val="57B2C5E2"/>
    <w:rsid w:val="57B3E89F"/>
    <w:rsid w:val="57B3FC8F"/>
    <w:rsid w:val="57BCE140"/>
    <w:rsid w:val="57E2162F"/>
    <w:rsid w:val="57F27B96"/>
    <w:rsid w:val="57FA572F"/>
    <w:rsid w:val="57FD4EAC"/>
    <w:rsid w:val="57FE2C25"/>
    <w:rsid w:val="58042708"/>
    <w:rsid w:val="5804B443"/>
    <w:rsid w:val="5805FCCA"/>
    <w:rsid w:val="58087D40"/>
    <w:rsid w:val="58094BE0"/>
    <w:rsid w:val="58133973"/>
    <w:rsid w:val="587F76A2"/>
    <w:rsid w:val="58898246"/>
    <w:rsid w:val="5897D8A8"/>
    <w:rsid w:val="589927D8"/>
    <w:rsid w:val="589F098D"/>
    <w:rsid w:val="58BE6C05"/>
    <w:rsid w:val="58CBA3E9"/>
    <w:rsid w:val="58CC2DE6"/>
    <w:rsid w:val="58D76C77"/>
    <w:rsid w:val="58DA37BE"/>
    <w:rsid w:val="58E19442"/>
    <w:rsid w:val="58E2BA3D"/>
    <w:rsid w:val="58E5945C"/>
    <w:rsid w:val="58F96C63"/>
    <w:rsid w:val="59169DE9"/>
    <w:rsid w:val="59343292"/>
    <w:rsid w:val="59517146"/>
    <w:rsid w:val="59555384"/>
    <w:rsid w:val="5975794D"/>
    <w:rsid w:val="597BF409"/>
    <w:rsid w:val="59874807"/>
    <w:rsid w:val="5998E488"/>
    <w:rsid w:val="59A8B369"/>
    <w:rsid w:val="59AED4A9"/>
    <w:rsid w:val="59BE719D"/>
    <w:rsid w:val="59D054E3"/>
    <w:rsid w:val="59D0720E"/>
    <w:rsid w:val="59D50FA8"/>
    <w:rsid w:val="59ECED5A"/>
    <w:rsid w:val="59F10E61"/>
    <w:rsid w:val="5A2692B7"/>
    <w:rsid w:val="5A296599"/>
    <w:rsid w:val="5A2D9306"/>
    <w:rsid w:val="5A3155AD"/>
    <w:rsid w:val="5A3B0EB5"/>
    <w:rsid w:val="5A4F76AF"/>
    <w:rsid w:val="5A662FEA"/>
    <w:rsid w:val="5A705739"/>
    <w:rsid w:val="5A781165"/>
    <w:rsid w:val="5A86B6C8"/>
    <w:rsid w:val="5A881576"/>
    <w:rsid w:val="5A8ED39E"/>
    <w:rsid w:val="5A96A484"/>
    <w:rsid w:val="5AA5E313"/>
    <w:rsid w:val="5ABDBE37"/>
    <w:rsid w:val="5ABF2EF1"/>
    <w:rsid w:val="5AC124FF"/>
    <w:rsid w:val="5AE2C35C"/>
    <w:rsid w:val="5AF6C1B1"/>
    <w:rsid w:val="5AFDF514"/>
    <w:rsid w:val="5B14FB1B"/>
    <w:rsid w:val="5B1F4D26"/>
    <w:rsid w:val="5B230783"/>
    <w:rsid w:val="5B23FEE3"/>
    <w:rsid w:val="5B2E8FCF"/>
    <w:rsid w:val="5B34E50E"/>
    <w:rsid w:val="5B3A473E"/>
    <w:rsid w:val="5B4247A4"/>
    <w:rsid w:val="5B45FFB9"/>
    <w:rsid w:val="5B54A185"/>
    <w:rsid w:val="5B5D8170"/>
    <w:rsid w:val="5B673D70"/>
    <w:rsid w:val="5B6B73DA"/>
    <w:rsid w:val="5B8620FA"/>
    <w:rsid w:val="5B9641B0"/>
    <w:rsid w:val="5B9F9547"/>
    <w:rsid w:val="5BA67F47"/>
    <w:rsid w:val="5BB6D775"/>
    <w:rsid w:val="5BB8623E"/>
    <w:rsid w:val="5BBA9C51"/>
    <w:rsid w:val="5BD06167"/>
    <w:rsid w:val="5BDAFA6B"/>
    <w:rsid w:val="5BFD9537"/>
    <w:rsid w:val="5C177E4B"/>
    <w:rsid w:val="5C23138A"/>
    <w:rsid w:val="5C2585C7"/>
    <w:rsid w:val="5C2B8212"/>
    <w:rsid w:val="5C2DEEAB"/>
    <w:rsid w:val="5C308579"/>
    <w:rsid w:val="5C313CDB"/>
    <w:rsid w:val="5C41E938"/>
    <w:rsid w:val="5C4D79DC"/>
    <w:rsid w:val="5C4DD973"/>
    <w:rsid w:val="5C5747BF"/>
    <w:rsid w:val="5C58E2C4"/>
    <w:rsid w:val="5C5C5DB5"/>
    <w:rsid w:val="5C62E9AF"/>
    <w:rsid w:val="5C6503B9"/>
    <w:rsid w:val="5C687C97"/>
    <w:rsid w:val="5C711A2A"/>
    <w:rsid w:val="5C79B1A0"/>
    <w:rsid w:val="5C818C27"/>
    <w:rsid w:val="5C899B3C"/>
    <w:rsid w:val="5C98A6DA"/>
    <w:rsid w:val="5C9A70E5"/>
    <w:rsid w:val="5CA262AF"/>
    <w:rsid w:val="5CC49F20"/>
    <w:rsid w:val="5CCE1F06"/>
    <w:rsid w:val="5CEC3A20"/>
    <w:rsid w:val="5CF36B26"/>
    <w:rsid w:val="5CF6FA52"/>
    <w:rsid w:val="5D0051C7"/>
    <w:rsid w:val="5D23202C"/>
    <w:rsid w:val="5D2AFBDB"/>
    <w:rsid w:val="5D2E9B40"/>
    <w:rsid w:val="5D453823"/>
    <w:rsid w:val="5D4EBE2F"/>
    <w:rsid w:val="5D6CD823"/>
    <w:rsid w:val="5D75EF45"/>
    <w:rsid w:val="5DB641B0"/>
    <w:rsid w:val="5DB90E4C"/>
    <w:rsid w:val="5DC21AAE"/>
    <w:rsid w:val="5DCA8800"/>
    <w:rsid w:val="5DCC5426"/>
    <w:rsid w:val="5DDA9F0C"/>
    <w:rsid w:val="5DE9DE18"/>
    <w:rsid w:val="5DECF662"/>
    <w:rsid w:val="5DF303F6"/>
    <w:rsid w:val="5DF6B193"/>
    <w:rsid w:val="5DFAFE71"/>
    <w:rsid w:val="5E03A669"/>
    <w:rsid w:val="5E149E61"/>
    <w:rsid w:val="5E17A341"/>
    <w:rsid w:val="5E205CAE"/>
    <w:rsid w:val="5E25B9E6"/>
    <w:rsid w:val="5E2D4F2D"/>
    <w:rsid w:val="5E455037"/>
    <w:rsid w:val="5E4F7A3B"/>
    <w:rsid w:val="5E54120E"/>
    <w:rsid w:val="5E75909D"/>
    <w:rsid w:val="5E8A21A3"/>
    <w:rsid w:val="5E8E5322"/>
    <w:rsid w:val="5EB4508F"/>
    <w:rsid w:val="5ECA7607"/>
    <w:rsid w:val="5EDEE721"/>
    <w:rsid w:val="5EE654BC"/>
    <w:rsid w:val="5EF9AC05"/>
    <w:rsid w:val="5F0E4C59"/>
    <w:rsid w:val="5F1522E3"/>
    <w:rsid w:val="5F192E9F"/>
    <w:rsid w:val="5F273951"/>
    <w:rsid w:val="5F2F6A5F"/>
    <w:rsid w:val="5F3AD70A"/>
    <w:rsid w:val="5F462DD5"/>
    <w:rsid w:val="5F4A4C56"/>
    <w:rsid w:val="5F5CF164"/>
    <w:rsid w:val="5F61C537"/>
    <w:rsid w:val="5F6E89CE"/>
    <w:rsid w:val="5F7B2D09"/>
    <w:rsid w:val="5F92C2D8"/>
    <w:rsid w:val="5F9C0DC5"/>
    <w:rsid w:val="5FBBD150"/>
    <w:rsid w:val="5FC91A54"/>
    <w:rsid w:val="5FD2077D"/>
    <w:rsid w:val="5FE0FAB5"/>
    <w:rsid w:val="60214B9B"/>
    <w:rsid w:val="6025E818"/>
    <w:rsid w:val="60266B1E"/>
    <w:rsid w:val="602C1296"/>
    <w:rsid w:val="60372EAB"/>
    <w:rsid w:val="6037B214"/>
    <w:rsid w:val="603B1094"/>
    <w:rsid w:val="603FB236"/>
    <w:rsid w:val="6047FCA1"/>
    <w:rsid w:val="607C4A78"/>
    <w:rsid w:val="607CD92A"/>
    <w:rsid w:val="607D8052"/>
    <w:rsid w:val="60CB6A1E"/>
    <w:rsid w:val="60CCD7AA"/>
    <w:rsid w:val="60DD61B5"/>
    <w:rsid w:val="60F625D9"/>
    <w:rsid w:val="60F627FE"/>
    <w:rsid w:val="60FB4DD8"/>
    <w:rsid w:val="60FBF6C4"/>
    <w:rsid w:val="60FD578F"/>
    <w:rsid w:val="6106CE79"/>
    <w:rsid w:val="611AE3AD"/>
    <w:rsid w:val="611AF807"/>
    <w:rsid w:val="611BC5F7"/>
    <w:rsid w:val="611E1444"/>
    <w:rsid w:val="612CAA03"/>
    <w:rsid w:val="613CE578"/>
    <w:rsid w:val="614E5E36"/>
    <w:rsid w:val="614ED525"/>
    <w:rsid w:val="6157F26C"/>
    <w:rsid w:val="615D5E8B"/>
    <w:rsid w:val="61694103"/>
    <w:rsid w:val="6178C66B"/>
    <w:rsid w:val="61854FC7"/>
    <w:rsid w:val="6190FD9B"/>
    <w:rsid w:val="6196F66A"/>
    <w:rsid w:val="61BBEF8F"/>
    <w:rsid w:val="61C51A42"/>
    <w:rsid w:val="61C5BE94"/>
    <w:rsid w:val="61CB4FEC"/>
    <w:rsid w:val="61E1AD24"/>
    <w:rsid w:val="61E4F132"/>
    <w:rsid w:val="61F02E5F"/>
    <w:rsid w:val="6205459A"/>
    <w:rsid w:val="620CD68A"/>
    <w:rsid w:val="6213265E"/>
    <w:rsid w:val="62164C46"/>
    <w:rsid w:val="623047A6"/>
    <w:rsid w:val="62313128"/>
    <w:rsid w:val="624DDA52"/>
    <w:rsid w:val="625866C5"/>
    <w:rsid w:val="62595E51"/>
    <w:rsid w:val="625EB8A6"/>
    <w:rsid w:val="6278B034"/>
    <w:rsid w:val="6278CA34"/>
    <w:rsid w:val="6278DDB7"/>
    <w:rsid w:val="62848FB7"/>
    <w:rsid w:val="628A59CB"/>
    <w:rsid w:val="628F1334"/>
    <w:rsid w:val="62ABDC6E"/>
    <w:rsid w:val="62BDE446"/>
    <w:rsid w:val="62BE28B9"/>
    <w:rsid w:val="62C59408"/>
    <w:rsid w:val="62C679D6"/>
    <w:rsid w:val="62E5C781"/>
    <w:rsid w:val="62ED2D74"/>
    <w:rsid w:val="62F0755A"/>
    <w:rsid w:val="62F3C2CD"/>
    <w:rsid w:val="6326747A"/>
    <w:rsid w:val="632E0976"/>
    <w:rsid w:val="633D5139"/>
    <w:rsid w:val="6359AA5C"/>
    <w:rsid w:val="636EF2B2"/>
    <w:rsid w:val="6374474A"/>
    <w:rsid w:val="637C7239"/>
    <w:rsid w:val="637EEA03"/>
    <w:rsid w:val="6398D047"/>
    <w:rsid w:val="63C5A624"/>
    <w:rsid w:val="63C89F74"/>
    <w:rsid w:val="63E0A37E"/>
    <w:rsid w:val="63EB468B"/>
    <w:rsid w:val="63F84A71"/>
    <w:rsid w:val="6411B5D6"/>
    <w:rsid w:val="641A5B88"/>
    <w:rsid w:val="642AF87E"/>
    <w:rsid w:val="642E30FD"/>
    <w:rsid w:val="645164F8"/>
    <w:rsid w:val="646A38C3"/>
    <w:rsid w:val="6475EE2D"/>
    <w:rsid w:val="64861E74"/>
    <w:rsid w:val="648B56CE"/>
    <w:rsid w:val="648BD255"/>
    <w:rsid w:val="6499AEE4"/>
    <w:rsid w:val="6499BE25"/>
    <w:rsid w:val="649CD6E0"/>
    <w:rsid w:val="64A125C9"/>
    <w:rsid w:val="64D7B14B"/>
    <w:rsid w:val="64EBAD1D"/>
    <w:rsid w:val="64EE32F8"/>
    <w:rsid w:val="64F71F28"/>
    <w:rsid w:val="64FE490E"/>
    <w:rsid w:val="6511C43C"/>
    <w:rsid w:val="6511D6CC"/>
    <w:rsid w:val="651C8FF0"/>
    <w:rsid w:val="651F1D3E"/>
    <w:rsid w:val="652756CF"/>
    <w:rsid w:val="65421BCC"/>
    <w:rsid w:val="65474C3F"/>
    <w:rsid w:val="6559CDC0"/>
    <w:rsid w:val="6564132F"/>
    <w:rsid w:val="656D8F06"/>
    <w:rsid w:val="65722B53"/>
    <w:rsid w:val="6580245B"/>
    <w:rsid w:val="658DF4B3"/>
    <w:rsid w:val="659A8225"/>
    <w:rsid w:val="659D57AC"/>
    <w:rsid w:val="65AB9A65"/>
    <w:rsid w:val="65C563A5"/>
    <w:rsid w:val="65C901D3"/>
    <w:rsid w:val="65D4CAA1"/>
    <w:rsid w:val="65E54175"/>
    <w:rsid w:val="65E8AC8A"/>
    <w:rsid w:val="65E9B4BA"/>
    <w:rsid w:val="65F54ED8"/>
    <w:rsid w:val="66020844"/>
    <w:rsid w:val="661C5E98"/>
    <w:rsid w:val="662738F4"/>
    <w:rsid w:val="662B638F"/>
    <w:rsid w:val="663C0E24"/>
    <w:rsid w:val="663E587A"/>
    <w:rsid w:val="6646AB06"/>
    <w:rsid w:val="664960D1"/>
    <w:rsid w:val="66510B62"/>
    <w:rsid w:val="665DB9DD"/>
    <w:rsid w:val="6681E3E5"/>
    <w:rsid w:val="66884E24"/>
    <w:rsid w:val="66979782"/>
    <w:rsid w:val="669D8F76"/>
    <w:rsid w:val="66CD50BB"/>
    <w:rsid w:val="66CE2696"/>
    <w:rsid w:val="66D26191"/>
    <w:rsid w:val="66D94DD5"/>
    <w:rsid w:val="66DD6B60"/>
    <w:rsid w:val="66F7BEFD"/>
    <w:rsid w:val="6725CB91"/>
    <w:rsid w:val="672930F1"/>
    <w:rsid w:val="67346B2D"/>
    <w:rsid w:val="67350129"/>
    <w:rsid w:val="67357652"/>
    <w:rsid w:val="6751C6EA"/>
    <w:rsid w:val="67595FC3"/>
    <w:rsid w:val="676174A7"/>
    <w:rsid w:val="67650145"/>
    <w:rsid w:val="6766B8F4"/>
    <w:rsid w:val="678C375E"/>
    <w:rsid w:val="67AFFEDC"/>
    <w:rsid w:val="67B15A75"/>
    <w:rsid w:val="67BB6C70"/>
    <w:rsid w:val="67BF71D0"/>
    <w:rsid w:val="67CB438D"/>
    <w:rsid w:val="67CEDBC8"/>
    <w:rsid w:val="67DED0EB"/>
    <w:rsid w:val="67E1CD82"/>
    <w:rsid w:val="67EDC7BE"/>
    <w:rsid w:val="67F4764F"/>
    <w:rsid w:val="67F9C177"/>
    <w:rsid w:val="680F2D81"/>
    <w:rsid w:val="6810A28F"/>
    <w:rsid w:val="681941BB"/>
    <w:rsid w:val="681A849F"/>
    <w:rsid w:val="681EF3D1"/>
    <w:rsid w:val="681F5371"/>
    <w:rsid w:val="6822BD1D"/>
    <w:rsid w:val="68271328"/>
    <w:rsid w:val="6828230B"/>
    <w:rsid w:val="68291C7A"/>
    <w:rsid w:val="682B5B31"/>
    <w:rsid w:val="68447E0B"/>
    <w:rsid w:val="684D0A8B"/>
    <w:rsid w:val="685D0EDC"/>
    <w:rsid w:val="687B3599"/>
    <w:rsid w:val="68810A5D"/>
    <w:rsid w:val="688B842E"/>
    <w:rsid w:val="688F9C9A"/>
    <w:rsid w:val="68B6389C"/>
    <w:rsid w:val="68C32646"/>
    <w:rsid w:val="68C71EA4"/>
    <w:rsid w:val="68E6194E"/>
    <w:rsid w:val="69097469"/>
    <w:rsid w:val="690D9C96"/>
    <w:rsid w:val="690FDC26"/>
    <w:rsid w:val="6920BE38"/>
    <w:rsid w:val="692583F7"/>
    <w:rsid w:val="692927BB"/>
    <w:rsid w:val="6933C652"/>
    <w:rsid w:val="6937968F"/>
    <w:rsid w:val="6946BB8C"/>
    <w:rsid w:val="69750919"/>
    <w:rsid w:val="6987EC07"/>
    <w:rsid w:val="6988F2DC"/>
    <w:rsid w:val="69976464"/>
    <w:rsid w:val="69A31593"/>
    <w:rsid w:val="69B8388A"/>
    <w:rsid w:val="69C3DBB5"/>
    <w:rsid w:val="69CAC33D"/>
    <w:rsid w:val="69DC462F"/>
    <w:rsid w:val="69E9B459"/>
    <w:rsid w:val="69FD2252"/>
    <w:rsid w:val="6A127543"/>
    <w:rsid w:val="6A1C94CA"/>
    <w:rsid w:val="6A1ED6A3"/>
    <w:rsid w:val="6A24CD38"/>
    <w:rsid w:val="6A298A3D"/>
    <w:rsid w:val="6A2B4B76"/>
    <w:rsid w:val="6A39E8D5"/>
    <w:rsid w:val="6A4FB343"/>
    <w:rsid w:val="6A518C4E"/>
    <w:rsid w:val="6A6472F8"/>
    <w:rsid w:val="6A8305FA"/>
    <w:rsid w:val="6A972A58"/>
    <w:rsid w:val="6A9C39D4"/>
    <w:rsid w:val="6A9E6066"/>
    <w:rsid w:val="6AB45825"/>
    <w:rsid w:val="6AB92C2E"/>
    <w:rsid w:val="6ACC06B0"/>
    <w:rsid w:val="6AD1B212"/>
    <w:rsid w:val="6AD45B08"/>
    <w:rsid w:val="6AFD268D"/>
    <w:rsid w:val="6AFEF059"/>
    <w:rsid w:val="6B0E2C5A"/>
    <w:rsid w:val="6B186B21"/>
    <w:rsid w:val="6B1B546E"/>
    <w:rsid w:val="6B21D8C8"/>
    <w:rsid w:val="6B23749D"/>
    <w:rsid w:val="6B272B9A"/>
    <w:rsid w:val="6B2B0BB5"/>
    <w:rsid w:val="6B4BC49D"/>
    <w:rsid w:val="6B4F6E8A"/>
    <w:rsid w:val="6B52C639"/>
    <w:rsid w:val="6B5475BD"/>
    <w:rsid w:val="6B630AEA"/>
    <w:rsid w:val="6B693403"/>
    <w:rsid w:val="6B7D61C2"/>
    <w:rsid w:val="6B933C69"/>
    <w:rsid w:val="6B997A5C"/>
    <w:rsid w:val="6BABB2B4"/>
    <w:rsid w:val="6BCE7EF6"/>
    <w:rsid w:val="6BECB502"/>
    <w:rsid w:val="6BF5F80E"/>
    <w:rsid w:val="6BF701F4"/>
    <w:rsid w:val="6BFBE099"/>
    <w:rsid w:val="6C00797B"/>
    <w:rsid w:val="6C0300C8"/>
    <w:rsid w:val="6C039B72"/>
    <w:rsid w:val="6C15F541"/>
    <w:rsid w:val="6C183A4D"/>
    <w:rsid w:val="6C534CC3"/>
    <w:rsid w:val="6C5FCAE8"/>
    <w:rsid w:val="6C6A4E94"/>
    <w:rsid w:val="6C6F19BC"/>
    <w:rsid w:val="6C7C12D0"/>
    <w:rsid w:val="6C827E86"/>
    <w:rsid w:val="6C88561E"/>
    <w:rsid w:val="6C8FD3FE"/>
    <w:rsid w:val="6C9B0589"/>
    <w:rsid w:val="6CAC9163"/>
    <w:rsid w:val="6CD269FF"/>
    <w:rsid w:val="6CD325FA"/>
    <w:rsid w:val="6D0A44A3"/>
    <w:rsid w:val="6D103B10"/>
    <w:rsid w:val="6D1053C0"/>
    <w:rsid w:val="6D1571B2"/>
    <w:rsid w:val="6D28F1FF"/>
    <w:rsid w:val="6D2EF9D0"/>
    <w:rsid w:val="6D4AE2F1"/>
    <w:rsid w:val="6D4B9F6F"/>
    <w:rsid w:val="6D599C84"/>
    <w:rsid w:val="6D6918B1"/>
    <w:rsid w:val="6D8001B9"/>
    <w:rsid w:val="6D8586F0"/>
    <w:rsid w:val="6D8C116E"/>
    <w:rsid w:val="6D951D43"/>
    <w:rsid w:val="6DA2DEA5"/>
    <w:rsid w:val="6DAC8A66"/>
    <w:rsid w:val="6DAD4665"/>
    <w:rsid w:val="6DB957F1"/>
    <w:rsid w:val="6DCF441A"/>
    <w:rsid w:val="6DEECADA"/>
    <w:rsid w:val="6DF50BC1"/>
    <w:rsid w:val="6DFAA259"/>
    <w:rsid w:val="6E0307D6"/>
    <w:rsid w:val="6E472944"/>
    <w:rsid w:val="6E48732A"/>
    <w:rsid w:val="6E744186"/>
    <w:rsid w:val="6E95F0E5"/>
    <w:rsid w:val="6E9AB5C3"/>
    <w:rsid w:val="6EAF8392"/>
    <w:rsid w:val="6EB60A09"/>
    <w:rsid w:val="6EC8BF77"/>
    <w:rsid w:val="6EDD742F"/>
    <w:rsid w:val="6EE185D1"/>
    <w:rsid w:val="6EF6703E"/>
    <w:rsid w:val="6EF78FFF"/>
    <w:rsid w:val="6EF9369C"/>
    <w:rsid w:val="6EFE01E2"/>
    <w:rsid w:val="6F061FB8"/>
    <w:rsid w:val="6F0BE5AE"/>
    <w:rsid w:val="6F0E7003"/>
    <w:rsid w:val="6F164DC2"/>
    <w:rsid w:val="6F326F36"/>
    <w:rsid w:val="6F364F70"/>
    <w:rsid w:val="6F36A586"/>
    <w:rsid w:val="6F62F8EB"/>
    <w:rsid w:val="6F655A94"/>
    <w:rsid w:val="6F68A135"/>
    <w:rsid w:val="6F94F4EF"/>
    <w:rsid w:val="6F96B861"/>
    <w:rsid w:val="6FB9AEB0"/>
    <w:rsid w:val="6FBA0EA3"/>
    <w:rsid w:val="6FD6C443"/>
    <w:rsid w:val="6FE2BBC9"/>
    <w:rsid w:val="6FED7018"/>
    <w:rsid w:val="6FFA602C"/>
    <w:rsid w:val="700184C3"/>
    <w:rsid w:val="700CB1C1"/>
    <w:rsid w:val="700D6D1E"/>
    <w:rsid w:val="70213ACE"/>
    <w:rsid w:val="7021C5B5"/>
    <w:rsid w:val="70268991"/>
    <w:rsid w:val="7028C6D2"/>
    <w:rsid w:val="702D4BB2"/>
    <w:rsid w:val="70465F57"/>
    <w:rsid w:val="7047111A"/>
    <w:rsid w:val="7062EC92"/>
    <w:rsid w:val="706B3BE9"/>
    <w:rsid w:val="7073EAD7"/>
    <w:rsid w:val="70753E8B"/>
    <w:rsid w:val="7075C2CF"/>
    <w:rsid w:val="709A653B"/>
    <w:rsid w:val="70A26463"/>
    <w:rsid w:val="70A3AEA9"/>
    <w:rsid w:val="70A60C3F"/>
    <w:rsid w:val="70B51882"/>
    <w:rsid w:val="70B8FBCC"/>
    <w:rsid w:val="711C5DCA"/>
    <w:rsid w:val="711D20A1"/>
    <w:rsid w:val="711FAF0A"/>
    <w:rsid w:val="7127402A"/>
    <w:rsid w:val="713498B0"/>
    <w:rsid w:val="7145695A"/>
    <w:rsid w:val="71669020"/>
    <w:rsid w:val="71693A65"/>
    <w:rsid w:val="717059B2"/>
    <w:rsid w:val="71749891"/>
    <w:rsid w:val="719C2652"/>
    <w:rsid w:val="71A081BC"/>
    <w:rsid w:val="71B03005"/>
    <w:rsid w:val="71BB6D6E"/>
    <w:rsid w:val="71BE21C0"/>
    <w:rsid w:val="71D6EF8B"/>
    <w:rsid w:val="7200F0E0"/>
    <w:rsid w:val="720BF0D6"/>
    <w:rsid w:val="72138214"/>
    <w:rsid w:val="7216FF17"/>
    <w:rsid w:val="721781F2"/>
    <w:rsid w:val="72223504"/>
    <w:rsid w:val="72278204"/>
    <w:rsid w:val="72325B44"/>
    <w:rsid w:val="7246E388"/>
    <w:rsid w:val="724925DC"/>
    <w:rsid w:val="724C2F59"/>
    <w:rsid w:val="7270F94B"/>
    <w:rsid w:val="7272C7C1"/>
    <w:rsid w:val="72933B4F"/>
    <w:rsid w:val="729C0534"/>
    <w:rsid w:val="729CD855"/>
    <w:rsid w:val="72A33AC1"/>
    <w:rsid w:val="72A37850"/>
    <w:rsid w:val="72AF454E"/>
    <w:rsid w:val="72B0C625"/>
    <w:rsid w:val="72B7DF44"/>
    <w:rsid w:val="72B9B70D"/>
    <w:rsid w:val="72BE3E90"/>
    <w:rsid w:val="72C84DB3"/>
    <w:rsid w:val="72D40672"/>
    <w:rsid w:val="72E9087B"/>
    <w:rsid w:val="72F368E8"/>
    <w:rsid w:val="730313CC"/>
    <w:rsid w:val="7303A323"/>
    <w:rsid w:val="73137EBF"/>
    <w:rsid w:val="73338163"/>
    <w:rsid w:val="7342DA06"/>
    <w:rsid w:val="7380BA3B"/>
    <w:rsid w:val="7384F83A"/>
    <w:rsid w:val="738E7E4C"/>
    <w:rsid w:val="739B375D"/>
    <w:rsid w:val="73A203FE"/>
    <w:rsid w:val="73A7C642"/>
    <w:rsid w:val="73C1CB18"/>
    <w:rsid w:val="73C4462C"/>
    <w:rsid w:val="73C65128"/>
    <w:rsid w:val="73C8BACC"/>
    <w:rsid w:val="73CB3B57"/>
    <w:rsid w:val="73E3A917"/>
    <w:rsid w:val="73F05E62"/>
    <w:rsid w:val="740246BC"/>
    <w:rsid w:val="740B4044"/>
    <w:rsid w:val="740D8E85"/>
    <w:rsid w:val="74170D67"/>
    <w:rsid w:val="741DD1E1"/>
    <w:rsid w:val="7425B37B"/>
    <w:rsid w:val="742D599D"/>
    <w:rsid w:val="7433F08C"/>
    <w:rsid w:val="74620806"/>
    <w:rsid w:val="7473175E"/>
    <w:rsid w:val="74D37AB5"/>
    <w:rsid w:val="74F634CA"/>
    <w:rsid w:val="74F9C008"/>
    <w:rsid w:val="7508187C"/>
    <w:rsid w:val="75151B44"/>
    <w:rsid w:val="75227DE1"/>
    <w:rsid w:val="75299125"/>
    <w:rsid w:val="7557CF66"/>
    <w:rsid w:val="7557F937"/>
    <w:rsid w:val="75628E6B"/>
    <w:rsid w:val="75697163"/>
    <w:rsid w:val="7572F037"/>
    <w:rsid w:val="75802C44"/>
    <w:rsid w:val="759979EB"/>
    <w:rsid w:val="75B9B286"/>
    <w:rsid w:val="75C3D645"/>
    <w:rsid w:val="75D4C313"/>
    <w:rsid w:val="75DC8A58"/>
    <w:rsid w:val="760934FD"/>
    <w:rsid w:val="7609B262"/>
    <w:rsid w:val="760B8ACC"/>
    <w:rsid w:val="761DE2A2"/>
    <w:rsid w:val="76257055"/>
    <w:rsid w:val="7630402E"/>
    <w:rsid w:val="7635E213"/>
    <w:rsid w:val="765F9868"/>
    <w:rsid w:val="767CA47D"/>
    <w:rsid w:val="768BFFD5"/>
    <w:rsid w:val="768D6134"/>
    <w:rsid w:val="76955FF5"/>
    <w:rsid w:val="769FA1D6"/>
    <w:rsid w:val="76B278D9"/>
    <w:rsid w:val="76C15C9B"/>
    <w:rsid w:val="76C83498"/>
    <w:rsid w:val="76EAF2BA"/>
    <w:rsid w:val="76EC85AF"/>
    <w:rsid w:val="76F77218"/>
    <w:rsid w:val="77045B63"/>
    <w:rsid w:val="7704A64D"/>
    <w:rsid w:val="7715B3F3"/>
    <w:rsid w:val="7716776D"/>
    <w:rsid w:val="7729409C"/>
    <w:rsid w:val="7738D060"/>
    <w:rsid w:val="773D68DE"/>
    <w:rsid w:val="77494579"/>
    <w:rsid w:val="774DCD18"/>
    <w:rsid w:val="776299A7"/>
    <w:rsid w:val="77710A58"/>
    <w:rsid w:val="777A8DFA"/>
    <w:rsid w:val="77937FC1"/>
    <w:rsid w:val="7796CB64"/>
    <w:rsid w:val="77ADF3F2"/>
    <w:rsid w:val="77B6B9CE"/>
    <w:rsid w:val="77C5F4F2"/>
    <w:rsid w:val="77DECCEF"/>
    <w:rsid w:val="77F59053"/>
    <w:rsid w:val="77F802C6"/>
    <w:rsid w:val="77F9D1BF"/>
    <w:rsid w:val="780393C2"/>
    <w:rsid w:val="78080A5A"/>
    <w:rsid w:val="78115FC4"/>
    <w:rsid w:val="783E1516"/>
    <w:rsid w:val="7840E741"/>
    <w:rsid w:val="7841F3DB"/>
    <w:rsid w:val="7873D922"/>
    <w:rsid w:val="78772359"/>
    <w:rsid w:val="7884C9EF"/>
    <w:rsid w:val="788769DB"/>
    <w:rsid w:val="788AE31D"/>
    <w:rsid w:val="788ECFB3"/>
    <w:rsid w:val="78977D10"/>
    <w:rsid w:val="78A307E8"/>
    <w:rsid w:val="78A652E1"/>
    <w:rsid w:val="78C046EA"/>
    <w:rsid w:val="78D0E894"/>
    <w:rsid w:val="78D4D24C"/>
    <w:rsid w:val="78E3AABB"/>
    <w:rsid w:val="78EC42D2"/>
    <w:rsid w:val="78F34411"/>
    <w:rsid w:val="78F4B152"/>
    <w:rsid w:val="78F6A004"/>
    <w:rsid w:val="78F80392"/>
    <w:rsid w:val="78FC55A7"/>
    <w:rsid w:val="791B0EA5"/>
    <w:rsid w:val="791F8758"/>
    <w:rsid w:val="7932AF25"/>
    <w:rsid w:val="7932DECC"/>
    <w:rsid w:val="793A7EC7"/>
    <w:rsid w:val="79509FD1"/>
    <w:rsid w:val="795B5CC0"/>
    <w:rsid w:val="797C6F4A"/>
    <w:rsid w:val="79993359"/>
    <w:rsid w:val="799A7559"/>
    <w:rsid w:val="79AB1177"/>
    <w:rsid w:val="79ACDA49"/>
    <w:rsid w:val="79CEBAFF"/>
    <w:rsid w:val="79DBEB8B"/>
    <w:rsid w:val="79DE969A"/>
    <w:rsid w:val="7A1839DB"/>
    <w:rsid w:val="7A33602A"/>
    <w:rsid w:val="7A3F9BDF"/>
    <w:rsid w:val="7A6543C6"/>
    <w:rsid w:val="7A73DA35"/>
    <w:rsid w:val="7A7D93DF"/>
    <w:rsid w:val="7A993FD5"/>
    <w:rsid w:val="7A9DCCCC"/>
    <w:rsid w:val="7AA07B5D"/>
    <w:rsid w:val="7AA134FF"/>
    <w:rsid w:val="7AAA9E97"/>
    <w:rsid w:val="7AB1AD9A"/>
    <w:rsid w:val="7ABEDB34"/>
    <w:rsid w:val="7AC81461"/>
    <w:rsid w:val="7ADCCC28"/>
    <w:rsid w:val="7B09E3F5"/>
    <w:rsid w:val="7B1C163C"/>
    <w:rsid w:val="7B30979A"/>
    <w:rsid w:val="7B347DD4"/>
    <w:rsid w:val="7B3EE223"/>
    <w:rsid w:val="7B41C9F0"/>
    <w:rsid w:val="7B535268"/>
    <w:rsid w:val="7B54B776"/>
    <w:rsid w:val="7B66BFF8"/>
    <w:rsid w:val="7B77B576"/>
    <w:rsid w:val="7B7A8D3E"/>
    <w:rsid w:val="7BB53AF1"/>
    <w:rsid w:val="7BCA092D"/>
    <w:rsid w:val="7BCA53F8"/>
    <w:rsid w:val="7BDDC274"/>
    <w:rsid w:val="7BF2C086"/>
    <w:rsid w:val="7BFA421C"/>
    <w:rsid w:val="7C092D8F"/>
    <w:rsid w:val="7C114D33"/>
    <w:rsid w:val="7C18258C"/>
    <w:rsid w:val="7C1B4C5C"/>
    <w:rsid w:val="7C27C28E"/>
    <w:rsid w:val="7C40B34E"/>
    <w:rsid w:val="7C51D7DE"/>
    <w:rsid w:val="7C56A8AF"/>
    <w:rsid w:val="7C5D3746"/>
    <w:rsid w:val="7C702DF4"/>
    <w:rsid w:val="7C7061DA"/>
    <w:rsid w:val="7C724314"/>
    <w:rsid w:val="7C838692"/>
    <w:rsid w:val="7C8E8887"/>
    <w:rsid w:val="7C9AB27C"/>
    <w:rsid w:val="7CC1E316"/>
    <w:rsid w:val="7CEBD295"/>
    <w:rsid w:val="7CF11D11"/>
    <w:rsid w:val="7CFB003A"/>
    <w:rsid w:val="7CFE1EC6"/>
    <w:rsid w:val="7D1C58BC"/>
    <w:rsid w:val="7D291D81"/>
    <w:rsid w:val="7D2A261D"/>
    <w:rsid w:val="7D2D3946"/>
    <w:rsid w:val="7D443F58"/>
    <w:rsid w:val="7D4701CC"/>
    <w:rsid w:val="7D582FFC"/>
    <w:rsid w:val="7D5A1A97"/>
    <w:rsid w:val="7D5F1311"/>
    <w:rsid w:val="7D605B59"/>
    <w:rsid w:val="7D6A5CB8"/>
    <w:rsid w:val="7D9B49B3"/>
    <w:rsid w:val="7DA6507A"/>
    <w:rsid w:val="7DAD87AB"/>
    <w:rsid w:val="7DB5F3C4"/>
    <w:rsid w:val="7DD86E87"/>
    <w:rsid w:val="7DF86479"/>
    <w:rsid w:val="7DFD0FC4"/>
    <w:rsid w:val="7E15DF14"/>
    <w:rsid w:val="7E166157"/>
    <w:rsid w:val="7E1FA07C"/>
    <w:rsid w:val="7E32FE6C"/>
    <w:rsid w:val="7E3B62C5"/>
    <w:rsid w:val="7E46D318"/>
    <w:rsid w:val="7E4BFDD8"/>
    <w:rsid w:val="7E50B5D9"/>
    <w:rsid w:val="7E73A01B"/>
    <w:rsid w:val="7E95D9BC"/>
    <w:rsid w:val="7EAD9BD6"/>
    <w:rsid w:val="7EAFB52D"/>
    <w:rsid w:val="7EB235CF"/>
    <w:rsid w:val="7EB3DA4A"/>
    <w:rsid w:val="7ED8C5B0"/>
    <w:rsid w:val="7EE9E821"/>
    <w:rsid w:val="7EF1AF12"/>
    <w:rsid w:val="7F1419A0"/>
    <w:rsid w:val="7F1A9B70"/>
    <w:rsid w:val="7F23EE17"/>
    <w:rsid w:val="7F264C01"/>
    <w:rsid w:val="7F296AA8"/>
    <w:rsid w:val="7F81C5EA"/>
    <w:rsid w:val="7F8EC412"/>
    <w:rsid w:val="7F921AD0"/>
    <w:rsid w:val="7F9BC174"/>
    <w:rsid w:val="7FA880D2"/>
    <w:rsid w:val="7FB6F8A2"/>
    <w:rsid w:val="7FB9B822"/>
    <w:rsid w:val="7FBF9605"/>
    <w:rsid w:val="7FC46060"/>
    <w:rsid w:val="7FDA5414"/>
    <w:rsid w:val="7FE268E6"/>
    <w:rsid w:val="7FF07A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6C277"/>
  <w15:chartTrackingRefBased/>
  <w15:docId w15:val="{DFE5D8CE-5354-432B-8895-CFD4EEA1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ABD"/>
  </w:style>
  <w:style w:type="paragraph" w:styleId="Heading1">
    <w:name w:val="heading 1"/>
    <w:basedOn w:val="Normal"/>
    <w:next w:val="Normal"/>
    <w:link w:val="Heading1Char"/>
    <w:uiPriority w:val="9"/>
    <w:qFormat/>
    <w:rsid w:val="007F5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B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B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B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B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B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B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B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B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B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B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B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B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B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B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B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B6C"/>
    <w:rPr>
      <w:rFonts w:eastAsiaTheme="majorEastAsia" w:cstheme="majorBidi"/>
      <w:color w:val="272727" w:themeColor="text1" w:themeTint="D8"/>
    </w:rPr>
  </w:style>
  <w:style w:type="paragraph" w:styleId="Title">
    <w:name w:val="Title"/>
    <w:basedOn w:val="Normal"/>
    <w:next w:val="Normal"/>
    <w:link w:val="TitleChar"/>
    <w:uiPriority w:val="10"/>
    <w:qFormat/>
    <w:rsid w:val="007F5B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B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B6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B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B6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5B6C"/>
    <w:rPr>
      <w:i/>
      <w:iCs/>
      <w:color w:val="404040" w:themeColor="text1" w:themeTint="BF"/>
    </w:rPr>
  </w:style>
  <w:style w:type="paragraph" w:styleId="ListParagraph">
    <w:name w:val="List Paragraph"/>
    <w:basedOn w:val="Normal"/>
    <w:uiPriority w:val="34"/>
    <w:qFormat/>
    <w:rsid w:val="007F5B6C"/>
    <w:pPr>
      <w:ind w:left="720"/>
      <w:contextualSpacing/>
    </w:pPr>
  </w:style>
  <w:style w:type="character" w:styleId="IntenseEmphasis">
    <w:name w:val="Intense Emphasis"/>
    <w:basedOn w:val="DefaultParagraphFont"/>
    <w:uiPriority w:val="21"/>
    <w:qFormat/>
    <w:rsid w:val="007F5B6C"/>
    <w:rPr>
      <w:i/>
      <w:iCs/>
      <w:color w:val="0F4761" w:themeColor="accent1" w:themeShade="BF"/>
    </w:rPr>
  </w:style>
  <w:style w:type="paragraph" w:styleId="IntenseQuote">
    <w:name w:val="Intense Quote"/>
    <w:basedOn w:val="Normal"/>
    <w:next w:val="Normal"/>
    <w:link w:val="IntenseQuoteChar"/>
    <w:uiPriority w:val="30"/>
    <w:qFormat/>
    <w:rsid w:val="007F5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B6C"/>
    <w:rPr>
      <w:i/>
      <w:iCs/>
      <w:color w:val="0F4761" w:themeColor="accent1" w:themeShade="BF"/>
    </w:rPr>
  </w:style>
  <w:style w:type="character" w:styleId="IntenseReference">
    <w:name w:val="Intense Reference"/>
    <w:basedOn w:val="DefaultParagraphFont"/>
    <w:uiPriority w:val="32"/>
    <w:qFormat/>
    <w:rsid w:val="007F5B6C"/>
    <w:rPr>
      <w:b/>
      <w:bCs/>
      <w:smallCaps/>
      <w:color w:val="0F4761" w:themeColor="accent1" w:themeShade="BF"/>
      <w:spacing w:val="5"/>
    </w:rPr>
  </w:style>
  <w:style w:type="paragraph" w:styleId="Header">
    <w:name w:val="header"/>
    <w:basedOn w:val="Normal"/>
    <w:link w:val="HeaderChar"/>
    <w:uiPriority w:val="99"/>
    <w:unhideWhenUsed/>
    <w:rsid w:val="002940A0"/>
    <w:pPr>
      <w:tabs>
        <w:tab w:val="center" w:pos="4513"/>
        <w:tab w:val="right" w:pos="9026"/>
      </w:tabs>
    </w:pPr>
  </w:style>
  <w:style w:type="character" w:customStyle="1" w:styleId="HeaderChar">
    <w:name w:val="Header Char"/>
    <w:basedOn w:val="DefaultParagraphFont"/>
    <w:link w:val="Header"/>
    <w:uiPriority w:val="99"/>
    <w:rsid w:val="002940A0"/>
  </w:style>
  <w:style w:type="paragraph" w:styleId="Footer">
    <w:name w:val="footer"/>
    <w:basedOn w:val="Normal"/>
    <w:link w:val="FooterChar"/>
    <w:uiPriority w:val="99"/>
    <w:unhideWhenUsed/>
    <w:rsid w:val="002940A0"/>
    <w:pPr>
      <w:tabs>
        <w:tab w:val="center" w:pos="4513"/>
        <w:tab w:val="right" w:pos="9026"/>
      </w:tabs>
    </w:pPr>
  </w:style>
  <w:style w:type="character" w:customStyle="1" w:styleId="FooterChar">
    <w:name w:val="Footer Char"/>
    <w:basedOn w:val="DefaultParagraphFont"/>
    <w:link w:val="Footer"/>
    <w:uiPriority w:val="99"/>
    <w:rsid w:val="002940A0"/>
  </w:style>
  <w:style w:type="table" w:styleId="TableGrid">
    <w:name w:val="Table Grid"/>
    <w:basedOn w:val="TableNormal"/>
    <w:uiPriority w:val="39"/>
    <w:rsid w:val="008006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006C7"/>
    <w:rPr>
      <w:sz w:val="16"/>
      <w:szCs w:val="16"/>
    </w:rPr>
  </w:style>
  <w:style w:type="paragraph" w:styleId="CommentText">
    <w:name w:val="annotation text"/>
    <w:basedOn w:val="Normal"/>
    <w:link w:val="CommentTextChar"/>
    <w:uiPriority w:val="99"/>
    <w:semiHidden/>
    <w:unhideWhenUsed/>
    <w:rsid w:val="008006C7"/>
    <w:rPr>
      <w:sz w:val="20"/>
      <w:szCs w:val="20"/>
    </w:rPr>
  </w:style>
  <w:style w:type="character" w:customStyle="1" w:styleId="CommentTextChar">
    <w:name w:val="Comment Text Char"/>
    <w:basedOn w:val="DefaultParagraphFont"/>
    <w:link w:val="CommentText"/>
    <w:uiPriority w:val="99"/>
    <w:semiHidden/>
    <w:rsid w:val="008006C7"/>
    <w:rPr>
      <w:sz w:val="20"/>
      <w:szCs w:val="20"/>
    </w:rPr>
  </w:style>
  <w:style w:type="paragraph" w:styleId="CommentSubject">
    <w:name w:val="annotation subject"/>
    <w:basedOn w:val="CommentText"/>
    <w:next w:val="CommentText"/>
    <w:link w:val="CommentSubjectChar"/>
    <w:uiPriority w:val="99"/>
    <w:semiHidden/>
    <w:unhideWhenUsed/>
    <w:rsid w:val="008006C7"/>
    <w:rPr>
      <w:b/>
      <w:bCs/>
    </w:rPr>
  </w:style>
  <w:style w:type="character" w:customStyle="1" w:styleId="CommentSubjectChar">
    <w:name w:val="Comment Subject Char"/>
    <w:basedOn w:val="CommentTextChar"/>
    <w:link w:val="CommentSubject"/>
    <w:uiPriority w:val="99"/>
    <w:semiHidden/>
    <w:rsid w:val="008006C7"/>
    <w:rPr>
      <w:b/>
      <w:bCs/>
      <w:sz w:val="20"/>
      <w:szCs w:val="20"/>
    </w:rPr>
  </w:style>
  <w:style w:type="paragraph" w:styleId="BodyText">
    <w:name w:val="Body Text"/>
    <w:basedOn w:val="Normal"/>
    <w:link w:val="BodyTextChar"/>
    <w:uiPriority w:val="99"/>
    <w:unhideWhenUsed/>
    <w:rsid w:val="00830E71"/>
    <w:pPr>
      <w:spacing w:after="120"/>
    </w:pPr>
  </w:style>
  <w:style w:type="character" w:customStyle="1" w:styleId="BodyTextChar">
    <w:name w:val="Body Text Char"/>
    <w:basedOn w:val="DefaultParagraphFont"/>
    <w:link w:val="BodyText"/>
    <w:uiPriority w:val="99"/>
    <w:rsid w:val="00830E71"/>
  </w:style>
  <w:style w:type="paragraph" w:styleId="NoSpacing">
    <w:name w:val="No Spacing"/>
    <w:link w:val="NoSpacingChar"/>
    <w:uiPriority w:val="1"/>
    <w:qFormat/>
    <w:rsid w:val="0079620D"/>
  </w:style>
  <w:style w:type="paragraph" w:styleId="Revision">
    <w:name w:val="Revision"/>
    <w:hidden/>
    <w:uiPriority w:val="99"/>
    <w:semiHidden/>
    <w:rsid w:val="004E5384"/>
  </w:style>
  <w:style w:type="character" w:styleId="Hyperlink">
    <w:name w:val="Hyperlink"/>
    <w:basedOn w:val="DefaultParagraphFont"/>
    <w:uiPriority w:val="99"/>
    <w:unhideWhenUsed/>
    <w:rPr>
      <w:color w:val="467886" w:themeColor="hyperlink"/>
      <w:u w:val="single"/>
    </w:rPr>
  </w:style>
  <w:style w:type="paragraph" w:styleId="NormalWeb">
    <w:name w:val="Normal (Web)"/>
    <w:basedOn w:val="Normal"/>
    <w:uiPriority w:val="99"/>
    <w:unhideWhenUsed/>
    <w:rsid w:val="00903D7F"/>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2A6B6B"/>
    <w:rPr>
      <w:color w:val="605E5C"/>
      <w:shd w:val="clear" w:color="auto" w:fill="E1DFDD"/>
    </w:rPr>
  </w:style>
  <w:style w:type="character" w:styleId="FollowedHyperlink">
    <w:name w:val="FollowedHyperlink"/>
    <w:basedOn w:val="DefaultParagraphFont"/>
    <w:uiPriority w:val="99"/>
    <w:semiHidden/>
    <w:unhideWhenUsed/>
    <w:rsid w:val="002A6B6B"/>
    <w:rPr>
      <w:color w:val="96607D" w:themeColor="followedHyperlink"/>
      <w:u w:val="single"/>
    </w:rPr>
  </w:style>
  <w:style w:type="character" w:styleId="Strong">
    <w:name w:val="Strong"/>
    <w:basedOn w:val="DefaultParagraphFont"/>
    <w:uiPriority w:val="22"/>
    <w:qFormat/>
    <w:rsid w:val="00EA42B3"/>
    <w:rPr>
      <w:b/>
      <w:bCs/>
    </w:rPr>
  </w:style>
  <w:style w:type="paragraph" w:customStyle="1" w:styleId="EndNoteBibliographyTitle">
    <w:name w:val="EndNote Bibliography Title"/>
    <w:basedOn w:val="Normal"/>
    <w:link w:val="EndNoteBibliographyTitleChar"/>
    <w:rsid w:val="00DA1C04"/>
    <w:pPr>
      <w:jc w:val="center"/>
    </w:pPr>
    <w:rPr>
      <w:rFonts w:ascii="Aptos" w:hAnsi="Aptos"/>
      <w:noProof/>
      <w:lang w:val="en-US"/>
    </w:rPr>
  </w:style>
  <w:style w:type="character" w:customStyle="1" w:styleId="NoSpacingChar">
    <w:name w:val="No Spacing Char"/>
    <w:basedOn w:val="DefaultParagraphFont"/>
    <w:link w:val="NoSpacing"/>
    <w:uiPriority w:val="1"/>
    <w:rsid w:val="00DA1C04"/>
  </w:style>
  <w:style w:type="character" w:customStyle="1" w:styleId="EndNoteBibliographyTitleChar">
    <w:name w:val="EndNote Bibliography Title Char"/>
    <w:basedOn w:val="NoSpacingChar"/>
    <w:link w:val="EndNoteBibliographyTitle"/>
    <w:rsid w:val="00DA1C04"/>
    <w:rPr>
      <w:rFonts w:ascii="Aptos" w:hAnsi="Aptos"/>
      <w:noProof/>
      <w:lang w:val="en-US"/>
    </w:rPr>
  </w:style>
  <w:style w:type="paragraph" w:customStyle="1" w:styleId="EndNoteBibliography">
    <w:name w:val="EndNote Bibliography"/>
    <w:basedOn w:val="Normal"/>
    <w:link w:val="EndNoteBibliographyChar"/>
    <w:rsid w:val="00DA1C04"/>
    <w:pPr>
      <w:jc w:val="both"/>
    </w:pPr>
    <w:rPr>
      <w:rFonts w:ascii="Aptos" w:hAnsi="Aptos"/>
      <w:noProof/>
      <w:lang w:val="en-US"/>
    </w:rPr>
  </w:style>
  <w:style w:type="character" w:customStyle="1" w:styleId="EndNoteBibliographyChar">
    <w:name w:val="EndNote Bibliography Char"/>
    <w:basedOn w:val="NoSpacingChar"/>
    <w:link w:val="EndNoteBibliography"/>
    <w:rsid w:val="00DA1C04"/>
    <w:rPr>
      <w:rFonts w:ascii="Aptos" w:hAnsi="Aptos"/>
      <w:noProof/>
      <w:lang w:val="en-US"/>
    </w:rPr>
  </w:style>
  <w:style w:type="character" w:customStyle="1" w:styleId="normaltextrun">
    <w:name w:val="normaltextrun"/>
    <w:basedOn w:val="DefaultParagraphFont"/>
    <w:rsid w:val="003F4952"/>
  </w:style>
  <w:style w:type="character" w:customStyle="1" w:styleId="eop">
    <w:name w:val="eop"/>
    <w:basedOn w:val="DefaultParagraphFont"/>
    <w:rsid w:val="003F4952"/>
  </w:style>
  <w:style w:type="character" w:customStyle="1" w:styleId="scxw232936746">
    <w:name w:val="scxw232936746"/>
    <w:basedOn w:val="DefaultParagraphFont"/>
    <w:rsid w:val="003F4952"/>
  </w:style>
  <w:style w:type="paragraph" w:customStyle="1" w:styleId="paragraph">
    <w:name w:val="paragraph"/>
    <w:basedOn w:val="Normal"/>
    <w:rsid w:val="004F4640"/>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6140">
      <w:bodyDiv w:val="1"/>
      <w:marLeft w:val="0"/>
      <w:marRight w:val="0"/>
      <w:marTop w:val="0"/>
      <w:marBottom w:val="0"/>
      <w:divBdr>
        <w:top w:val="none" w:sz="0" w:space="0" w:color="auto"/>
        <w:left w:val="none" w:sz="0" w:space="0" w:color="auto"/>
        <w:bottom w:val="none" w:sz="0" w:space="0" w:color="auto"/>
        <w:right w:val="none" w:sz="0" w:space="0" w:color="auto"/>
      </w:divBdr>
      <w:divsChild>
        <w:div w:id="258762003">
          <w:marLeft w:val="0"/>
          <w:marRight w:val="0"/>
          <w:marTop w:val="0"/>
          <w:marBottom w:val="0"/>
          <w:divBdr>
            <w:top w:val="none" w:sz="0" w:space="0" w:color="auto"/>
            <w:left w:val="none" w:sz="0" w:space="0" w:color="auto"/>
            <w:bottom w:val="none" w:sz="0" w:space="0" w:color="auto"/>
            <w:right w:val="none" w:sz="0" w:space="0" w:color="auto"/>
          </w:divBdr>
          <w:divsChild>
            <w:div w:id="667709725">
              <w:marLeft w:val="0"/>
              <w:marRight w:val="0"/>
              <w:marTop w:val="0"/>
              <w:marBottom w:val="0"/>
              <w:divBdr>
                <w:top w:val="none" w:sz="0" w:space="0" w:color="auto"/>
                <w:left w:val="none" w:sz="0" w:space="0" w:color="auto"/>
                <w:bottom w:val="none" w:sz="0" w:space="0" w:color="auto"/>
                <w:right w:val="none" w:sz="0" w:space="0" w:color="auto"/>
              </w:divBdr>
              <w:divsChild>
                <w:div w:id="523055984">
                  <w:marLeft w:val="0"/>
                  <w:marRight w:val="0"/>
                  <w:marTop w:val="0"/>
                  <w:marBottom w:val="0"/>
                  <w:divBdr>
                    <w:top w:val="none" w:sz="0" w:space="0" w:color="auto"/>
                    <w:left w:val="none" w:sz="0" w:space="0" w:color="auto"/>
                    <w:bottom w:val="none" w:sz="0" w:space="0" w:color="auto"/>
                    <w:right w:val="none" w:sz="0" w:space="0" w:color="auto"/>
                  </w:divBdr>
                </w:div>
                <w:div w:id="145840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33534">
          <w:marLeft w:val="0"/>
          <w:marRight w:val="0"/>
          <w:marTop w:val="0"/>
          <w:marBottom w:val="0"/>
          <w:divBdr>
            <w:top w:val="none" w:sz="0" w:space="0" w:color="auto"/>
            <w:left w:val="none" w:sz="0" w:space="0" w:color="auto"/>
            <w:bottom w:val="none" w:sz="0" w:space="0" w:color="auto"/>
            <w:right w:val="none" w:sz="0" w:space="0" w:color="auto"/>
          </w:divBdr>
          <w:divsChild>
            <w:div w:id="409038987">
              <w:marLeft w:val="0"/>
              <w:marRight w:val="0"/>
              <w:marTop w:val="0"/>
              <w:marBottom w:val="0"/>
              <w:divBdr>
                <w:top w:val="none" w:sz="0" w:space="0" w:color="auto"/>
                <w:left w:val="none" w:sz="0" w:space="0" w:color="auto"/>
                <w:bottom w:val="none" w:sz="0" w:space="0" w:color="auto"/>
                <w:right w:val="none" w:sz="0" w:space="0" w:color="auto"/>
              </w:divBdr>
              <w:divsChild>
                <w:div w:id="1567758522">
                  <w:marLeft w:val="0"/>
                  <w:marRight w:val="0"/>
                  <w:marTop w:val="0"/>
                  <w:marBottom w:val="0"/>
                  <w:divBdr>
                    <w:top w:val="none" w:sz="0" w:space="0" w:color="auto"/>
                    <w:left w:val="none" w:sz="0" w:space="0" w:color="auto"/>
                    <w:bottom w:val="none" w:sz="0" w:space="0" w:color="auto"/>
                    <w:right w:val="none" w:sz="0" w:space="0" w:color="auto"/>
                  </w:divBdr>
                </w:div>
              </w:divsChild>
            </w:div>
            <w:div w:id="1411657655">
              <w:marLeft w:val="0"/>
              <w:marRight w:val="0"/>
              <w:marTop w:val="0"/>
              <w:marBottom w:val="0"/>
              <w:divBdr>
                <w:top w:val="none" w:sz="0" w:space="0" w:color="auto"/>
                <w:left w:val="none" w:sz="0" w:space="0" w:color="auto"/>
                <w:bottom w:val="none" w:sz="0" w:space="0" w:color="auto"/>
                <w:right w:val="none" w:sz="0" w:space="0" w:color="auto"/>
              </w:divBdr>
              <w:divsChild>
                <w:div w:id="1147667752">
                  <w:marLeft w:val="0"/>
                  <w:marRight w:val="0"/>
                  <w:marTop w:val="0"/>
                  <w:marBottom w:val="0"/>
                  <w:divBdr>
                    <w:top w:val="none" w:sz="0" w:space="0" w:color="auto"/>
                    <w:left w:val="none" w:sz="0" w:space="0" w:color="auto"/>
                    <w:bottom w:val="none" w:sz="0" w:space="0" w:color="auto"/>
                    <w:right w:val="none" w:sz="0" w:space="0" w:color="auto"/>
                  </w:divBdr>
                  <w:divsChild>
                    <w:div w:id="35741858">
                      <w:marLeft w:val="0"/>
                      <w:marRight w:val="0"/>
                      <w:marTop w:val="0"/>
                      <w:marBottom w:val="0"/>
                      <w:divBdr>
                        <w:top w:val="none" w:sz="0" w:space="0" w:color="auto"/>
                        <w:left w:val="none" w:sz="0" w:space="0" w:color="auto"/>
                        <w:bottom w:val="none" w:sz="0" w:space="0" w:color="auto"/>
                        <w:right w:val="none" w:sz="0" w:space="0" w:color="auto"/>
                      </w:divBdr>
                      <w:divsChild>
                        <w:div w:id="1260719231">
                          <w:marLeft w:val="0"/>
                          <w:marRight w:val="0"/>
                          <w:marTop w:val="0"/>
                          <w:marBottom w:val="0"/>
                          <w:divBdr>
                            <w:top w:val="none" w:sz="0" w:space="0" w:color="auto"/>
                            <w:left w:val="none" w:sz="0" w:space="0" w:color="auto"/>
                            <w:bottom w:val="none" w:sz="0" w:space="0" w:color="auto"/>
                            <w:right w:val="none" w:sz="0" w:space="0" w:color="auto"/>
                          </w:divBdr>
                        </w:div>
                      </w:divsChild>
                    </w:div>
                    <w:div w:id="64569942">
                      <w:marLeft w:val="0"/>
                      <w:marRight w:val="0"/>
                      <w:marTop w:val="0"/>
                      <w:marBottom w:val="0"/>
                      <w:divBdr>
                        <w:top w:val="none" w:sz="0" w:space="0" w:color="auto"/>
                        <w:left w:val="none" w:sz="0" w:space="0" w:color="auto"/>
                        <w:bottom w:val="none" w:sz="0" w:space="0" w:color="auto"/>
                        <w:right w:val="none" w:sz="0" w:space="0" w:color="auto"/>
                      </w:divBdr>
                      <w:divsChild>
                        <w:div w:id="516507139">
                          <w:marLeft w:val="0"/>
                          <w:marRight w:val="0"/>
                          <w:marTop w:val="0"/>
                          <w:marBottom w:val="0"/>
                          <w:divBdr>
                            <w:top w:val="none" w:sz="0" w:space="0" w:color="auto"/>
                            <w:left w:val="none" w:sz="0" w:space="0" w:color="auto"/>
                            <w:bottom w:val="none" w:sz="0" w:space="0" w:color="auto"/>
                            <w:right w:val="none" w:sz="0" w:space="0" w:color="auto"/>
                          </w:divBdr>
                        </w:div>
                      </w:divsChild>
                    </w:div>
                    <w:div w:id="268053332">
                      <w:marLeft w:val="0"/>
                      <w:marRight w:val="0"/>
                      <w:marTop w:val="0"/>
                      <w:marBottom w:val="0"/>
                      <w:divBdr>
                        <w:top w:val="none" w:sz="0" w:space="0" w:color="auto"/>
                        <w:left w:val="none" w:sz="0" w:space="0" w:color="auto"/>
                        <w:bottom w:val="none" w:sz="0" w:space="0" w:color="auto"/>
                        <w:right w:val="none" w:sz="0" w:space="0" w:color="auto"/>
                      </w:divBdr>
                      <w:divsChild>
                        <w:div w:id="1524780588">
                          <w:marLeft w:val="0"/>
                          <w:marRight w:val="0"/>
                          <w:marTop w:val="0"/>
                          <w:marBottom w:val="0"/>
                          <w:divBdr>
                            <w:top w:val="none" w:sz="0" w:space="0" w:color="auto"/>
                            <w:left w:val="none" w:sz="0" w:space="0" w:color="auto"/>
                            <w:bottom w:val="none" w:sz="0" w:space="0" w:color="auto"/>
                            <w:right w:val="none" w:sz="0" w:space="0" w:color="auto"/>
                          </w:divBdr>
                        </w:div>
                      </w:divsChild>
                    </w:div>
                    <w:div w:id="433013321">
                      <w:marLeft w:val="0"/>
                      <w:marRight w:val="0"/>
                      <w:marTop w:val="0"/>
                      <w:marBottom w:val="0"/>
                      <w:divBdr>
                        <w:top w:val="none" w:sz="0" w:space="0" w:color="auto"/>
                        <w:left w:val="none" w:sz="0" w:space="0" w:color="auto"/>
                        <w:bottom w:val="none" w:sz="0" w:space="0" w:color="auto"/>
                        <w:right w:val="none" w:sz="0" w:space="0" w:color="auto"/>
                      </w:divBdr>
                      <w:divsChild>
                        <w:div w:id="489448616">
                          <w:marLeft w:val="0"/>
                          <w:marRight w:val="0"/>
                          <w:marTop w:val="0"/>
                          <w:marBottom w:val="0"/>
                          <w:divBdr>
                            <w:top w:val="none" w:sz="0" w:space="0" w:color="auto"/>
                            <w:left w:val="none" w:sz="0" w:space="0" w:color="auto"/>
                            <w:bottom w:val="none" w:sz="0" w:space="0" w:color="auto"/>
                            <w:right w:val="none" w:sz="0" w:space="0" w:color="auto"/>
                          </w:divBdr>
                        </w:div>
                      </w:divsChild>
                    </w:div>
                    <w:div w:id="433094212">
                      <w:marLeft w:val="0"/>
                      <w:marRight w:val="0"/>
                      <w:marTop w:val="0"/>
                      <w:marBottom w:val="0"/>
                      <w:divBdr>
                        <w:top w:val="none" w:sz="0" w:space="0" w:color="auto"/>
                        <w:left w:val="none" w:sz="0" w:space="0" w:color="auto"/>
                        <w:bottom w:val="none" w:sz="0" w:space="0" w:color="auto"/>
                        <w:right w:val="none" w:sz="0" w:space="0" w:color="auto"/>
                      </w:divBdr>
                      <w:divsChild>
                        <w:div w:id="1164080507">
                          <w:marLeft w:val="0"/>
                          <w:marRight w:val="0"/>
                          <w:marTop w:val="0"/>
                          <w:marBottom w:val="0"/>
                          <w:divBdr>
                            <w:top w:val="none" w:sz="0" w:space="0" w:color="auto"/>
                            <w:left w:val="none" w:sz="0" w:space="0" w:color="auto"/>
                            <w:bottom w:val="none" w:sz="0" w:space="0" w:color="auto"/>
                            <w:right w:val="none" w:sz="0" w:space="0" w:color="auto"/>
                          </w:divBdr>
                        </w:div>
                      </w:divsChild>
                    </w:div>
                    <w:div w:id="510605127">
                      <w:marLeft w:val="0"/>
                      <w:marRight w:val="0"/>
                      <w:marTop w:val="0"/>
                      <w:marBottom w:val="0"/>
                      <w:divBdr>
                        <w:top w:val="none" w:sz="0" w:space="0" w:color="auto"/>
                        <w:left w:val="none" w:sz="0" w:space="0" w:color="auto"/>
                        <w:bottom w:val="none" w:sz="0" w:space="0" w:color="auto"/>
                        <w:right w:val="none" w:sz="0" w:space="0" w:color="auto"/>
                      </w:divBdr>
                      <w:divsChild>
                        <w:div w:id="1926183210">
                          <w:marLeft w:val="0"/>
                          <w:marRight w:val="0"/>
                          <w:marTop w:val="0"/>
                          <w:marBottom w:val="0"/>
                          <w:divBdr>
                            <w:top w:val="none" w:sz="0" w:space="0" w:color="auto"/>
                            <w:left w:val="none" w:sz="0" w:space="0" w:color="auto"/>
                            <w:bottom w:val="none" w:sz="0" w:space="0" w:color="auto"/>
                            <w:right w:val="none" w:sz="0" w:space="0" w:color="auto"/>
                          </w:divBdr>
                        </w:div>
                      </w:divsChild>
                    </w:div>
                    <w:div w:id="573275785">
                      <w:marLeft w:val="0"/>
                      <w:marRight w:val="0"/>
                      <w:marTop w:val="0"/>
                      <w:marBottom w:val="0"/>
                      <w:divBdr>
                        <w:top w:val="none" w:sz="0" w:space="0" w:color="auto"/>
                        <w:left w:val="none" w:sz="0" w:space="0" w:color="auto"/>
                        <w:bottom w:val="none" w:sz="0" w:space="0" w:color="auto"/>
                        <w:right w:val="none" w:sz="0" w:space="0" w:color="auto"/>
                      </w:divBdr>
                      <w:divsChild>
                        <w:div w:id="206719342">
                          <w:marLeft w:val="0"/>
                          <w:marRight w:val="0"/>
                          <w:marTop w:val="0"/>
                          <w:marBottom w:val="0"/>
                          <w:divBdr>
                            <w:top w:val="none" w:sz="0" w:space="0" w:color="auto"/>
                            <w:left w:val="none" w:sz="0" w:space="0" w:color="auto"/>
                            <w:bottom w:val="none" w:sz="0" w:space="0" w:color="auto"/>
                            <w:right w:val="none" w:sz="0" w:space="0" w:color="auto"/>
                          </w:divBdr>
                        </w:div>
                      </w:divsChild>
                    </w:div>
                    <w:div w:id="800851230">
                      <w:marLeft w:val="0"/>
                      <w:marRight w:val="0"/>
                      <w:marTop w:val="0"/>
                      <w:marBottom w:val="0"/>
                      <w:divBdr>
                        <w:top w:val="none" w:sz="0" w:space="0" w:color="auto"/>
                        <w:left w:val="none" w:sz="0" w:space="0" w:color="auto"/>
                        <w:bottom w:val="none" w:sz="0" w:space="0" w:color="auto"/>
                        <w:right w:val="none" w:sz="0" w:space="0" w:color="auto"/>
                      </w:divBdr>
                      <w:divsChild>
                        <w:div w:id="675503896">
                          <w:marLeft w:val="0"/>
                          <w:marRight w:val="0"/>
                          <w:marTop w:val="0"/>
                          <w:marBottom w:val="0"/>
                          <w:divBdr>
                            <w:top w:val="none" w:sz="0" w:space="0" w:color="auto"/>
                            <w:left w:val="none" w:sz="0" w:space="0" w:color="auto"/>
                            <w:bottom w:val="none" w:sz="0" w:space="0" w:color="auto"/>
                            <w:right w:val="none" w:sz="0" w:space="0" w:color="auto"/>
                          </w:divBdr>
                        </w:div>
                      </w:divsChild>
                    </w:div>
                    <w:div w:id="917521143">
                      <w:marLeft w:val="0"/>
                      <w:marRight w:val="0"/>
                      <w:marTop w:val="0"/>
                      <w:marBottom w:val="0"/>
                      <w:divBdr>
                        <w:top w:val="none" w:sz="0" w:space="0" w:color="auto"/>
                        <w:left w:val="none" w:sz="0" w:space="0" w:color="auto"/>
                        <w:bottom w:val="none" w:sz="0" w:space="0" w:color="auto"/>
                        <w:right w:val="none" w:sz="0" w:space="0" w:color="auto"/>
                      </w:divBdr>
                      <w:divsChild>
                        <w:div w:id="816722842">
                          <w:marLeft w:val="0"/>
                          <w:marRight w:val="0"/>
                          <w:marTop w:val="0"/>
                          <w:marBottom w:val="0"/>
                          <w:divBdr>
                            <w:top w:val="none" w:sz="0" w:space="0" w:color="auto"/>
                            <w:left w:val="none" w:sz="0" w:space="0" w:color="auto"/>
                            <w:bottom w:val="none" w:sz="0" w:space="0" w:color="auto"/>
                            <w:right w:val="none" w:sz="0" w:space="0" w:color="auto"/>
                          </w:divBdr>
                        </w:div>
                      </w:divsChild>
                    </w:div>
                    <w:div w:id="1041128597">
                      <w:marLeft w:val="0"/>
                      <w:marRight w:val="0"/>
                      <w:marTop w:val="0"/>
                      <w:marBottom w:val="0"/>
                      <w:divBdr>
                        <w:top w:val="none" w:sz="0" w:space="0" w:color="auto"/>
                        <w:left w:val="none" w:sz="0" w:space="0" w:color="auto"/>
                        <w:bottom w:val="none" w:sz="0" w:space="0" w:color="auto"/>
                        <w:right w:val="none" w:sz="0" w:space="0" w:color="auto"/>
                      </w:divBdr>
                      <w:divsChild>
                        <w:div w:id="1135443044">
                          <w:marLeft w:val="0"/>
                          <w:marRight w:val="0"/>
                          <w:marTop w:val="0"/>
                          <w:marBottom w:val="0"/>
                          <w:divBdr>
                            <w:top w:val="none" w:sz="0" w:space="0" w:color="auto"/>
                            <w:left w:val="none" w:sz="0" w:space="0" w:color="auto"/>
                            <w:bottom w:val="none" w:sz="0" w:space="0" w:color="auto"/>
                            <w:right w:val="none" w:sz="0" w:space="0" w:color="auto"/>
                          </w:divBdr>
                        </w:div>
                      </w:divsChild>
                    </w:div>
                    <w:div w:id="1064722739">
                      <w:marLeft w:val="0"/>
                      <w:marRight w:val="0"/>
                      <w:marTop w:val="0"/>
                      <w:marBottom w:val="0"/>
                      <w:divBdr>
                        <w:top w:val="none" w:sz="0" w:space="0" w:color="auto"/>
                        <w:left w:val="none" w:sz="0" w:space="0" w:color="auto"/>
                        <w:bottom w:val="none" w:sz="0" w:space="0" w:color="auto"/>
                        <w:right w:val="none" w:sz="0" w:space="0" w:color="auto"/>
                      </w:divBdr>
                      <w:divsChild>
                        <w:div w:id="1648045237">
                          <w:marLeft w:val="0"/>
                          <w:marRight w:val="0"/>
                          <w:marTop w:val="0"/>
                          <w:marBottom w:val="0"/>
                          <w:divBdr>
                            <w:top w:val="none" w:sz="0" w:space="0" w:color="auto"/>
                            <w:left w:val="none" w:sz="0" w:space="0" w:color="auto"/>
                            <w:bottom w:val="none" w:sz="0" w:space="0" w:color="auto"/>
                            <w:right w:val="none" w:sz="0" w:space="0" w:color="auto"/>
                          </w:divBdr>
                        </w:div>
                      </w:divsChild>
                    </w:div>
                    <w:div w:id="1123301884">
                      <w:marLeft w:val="0"/>
                      <w:marRight w:val="0"/>
                      <w:marTop w:val="0"/>
                      <w:marBottom w:val="0"/>
                      <w:divBdr>
                        <w:top w:val="none" w:sz="0" w:space="0" w:color="auto"/>
                        <w:left w:val="none" w:sz="0" w:space="0" w:color="auto"/>
                        <w:bottom w:val="none" w:sz="0" w:space="0" w:color="auto"/>
                        <w:right w:val="none" w:sz="0" w:space="0" w:color="auto"/>
                      </w:divBdr>
                      <w:divsChild>
                        <w:div w:id="398478987">
                          <w:marLeft w:val="0"/>
                          <w:marRight w:val="0"/>
                          <w:marTop w:val="0"/>
                          <w:marBottom w:val="0"/>
                          <w:divBdr>
                            <w:top w:val="none" w:sz="0" w:space="0" w:color="auto"/>
                            <w:left w:val="none" w:sz="0" w:space="0" w:color="auto"/>
                            <w:bottom w:val="none" w:sz="0" w:space="0" w:color="auto"/>
                            <w:right w:val="none" w:sz="0" w:space="0" w:color="auto"/>
                          </w:divBdr>
                        </w:div>
                      </w:divsChild>
                    </w:div>
                    <w:div w:id="1138570085">
                      <w:marLeft w:val="0"/>
                      <w:marRight w:val="0"/>
                      <w:marTop w:val="0"/>
                      <w:marBottom w:val="0"/>
                      <w:divBdr>
                        <w:top w:val="none" w:sz="0" w:space="0" w:color="auto"/>
                        <w:left w:val="none" w:sz="0" w:space="0" w:color="auto"/>
                        <w:bottom w:val="none" w:sz="0" w:space="0" w:color="auto"/>
                        <w:right w:val="none" w:sz="0" w:space="0" w:color="auto"/>
                      </w:divBdr>
                      <w:divsChild>
                        <w:div w:id="370611193">
                          <w:marLeft w:val="0"/>
                          <w:marRight w:val="0"/>
                          <w:marTop w:val="0"/>
                          <w:marBottom w:val="0"/>
                          <w:divBdr>
                            <w:top w:val="none" w:sz="0" w:space="0" w:color="auto"/>
                            <w:left w:val="none" w:sz="0" w:space="0" w:color="auto"/>
                            <w:bottom w:val="none" w:sz="0" w:space="0" w:color="auto"/>
                            <w:right w:val="none" w:sz="0" w:space="0" w:color="auto"/>
                          </w:divBdr>
                        </w:div>
                      </w:divsChild>
                    </w:div>
                    <w:div w:id="1367028430">
                      <w:marLeft w:val="0"/>
                      <w:marRight w:val="0"/>
                      <w:marTop w:val="0"/>
                      <w:marBottom w:val="0"/>
                      <w:divBdr>
                        <w:top w:val="none" w:sz="0" w:space="0" w:color="auto"/>
                        <w:left w:val="none" w:sz="0" w:space="0" w:color="auto"/>
                        <w:bottom w:val="none" w:sz="0" w:space="0" w:color="auto"/>
                        <w:right w:val="none" w:sz="0" w:space="0" w:color="auto"/>
                      </w:divBdr>
                      <w:divsChild>
                        <w:div w:id="165945612">
                          <w:marLeft w:val="0"/>
                          <w:marRight w:val="0"/>
                          <w:marTop w:val="0"/>
                          <w:marBottom w:val="0"/>
                          <w:divBdr>
                            <w:top w:val="none" w:sz="0" w:space="0" w:color="auto"/>
                            <w:left w:val="none" w:sz="0" w:space="0" w:color="auto"/>
                            <w:bottom w:val="none" w:sz="0" w:space="0" w:color="auto"/>
                            <w:right w:val="none" w:sz="0" w:space="0" w:color="auto"/>
                          </w:divBdr>
                        </w:div>
                      </w:divsChild>
                    </w:div>
                    <w:div w:id="1378511701">
                      <w:marLeft w:val="0"/>
                      <w:marRight w:val="0"/>
                      <w:marTop w:val="0"/>
                      <w:marBottom w:val="0"/>
                      <w:divBdr>
                        <w:top w:val="none" w:sz="0" w:space="0" w:color="auto"/>
                        <w:left w:val="none" w:sz="0" w:space="0" w:color="auto"/>
                        <w:bottom w:val="none" w:sz="0" w:space="0" w:color="auto"/>
                        <w:right w:val="none" w:sz="0" w:space="0" w:color="auto"/>
                      </w:divBdr>
                      <w:divsChild>
                        <w:div w:id="1192185757">
                          <w:marLeft w:val="0"/>
                          <w:marRight w:val="0"/>
                          <w:marTop w:val="0"/>
                          <w:marBottom w:val="0"/>
                          <w:divBdr>
                            <w:top w:val="none" w:sz="0" w:space="0" w:color="auto"/>
                            <w:left w:val="none" w:sz="0" w:space="0" w:color="auto"/>
                            <w:bottom w:val="none" w:sz="0" w:space="0" w:color="auto"/>
                            <w:right w:val="none" w:sz="0" w:space="0" w:color="auto"/>
                          </w:divBdr>
                        </w:div>
                      </w:divsChild>
                    </w:div>
                    <w:div w:id="1569995762">
                      <w:marLeft w:val="0"/>
                      <w:marRight w:val="0"/>
                      <w:marTop w:val="0"/>
                      <w:marBottom w:val="0"/>
                      <w:divBdr>
                        <w:top w:val="none" w:sz="0" w:space="0" w:color="auto"/>
                        <w:left w:val="none" w:sz="0" w:space="0" w:color="auto"/>
                        <w:bottom w:val="none" w:sz="0" w:space="0" w:color="auto"/>
                        <w:right w:val="none" w:sz="0" w:space="0" w:color="auto"/>
                      </w:divBdr>
                      <w:divsChild>
                        <w:div w:id="335695670">
                          <w:marLeft w:val="0"/>
                          <w:marRight w:val="0"/>
                          <w:marTop w:val="0"/>
                          <w:marBottom w:val="0"/>
                          <w:divBdr>
                            <w:top w:val="none" w:sz="0" w:space="0" w:color="auto"/>
                            <w:left w:val="none" w:sz="0" w:space="0" w:color="auto"/>
                            <w:bottom w:val="none" w:sz="0" w:space="0" w:color="auto"/>
                            <w:right w:val="none" w:sz="0" w:space="0" w:color="auto"/>
                          </w:divBdr>
                        </w:div>
                      </w:divsChild>
                    </w:div>
                    <w:div w:id="1586842691">
                      <w:marLeft w:val="0"/>
                      <w:marRight w:val="0"/>
                      <w:marTop w:val="0"/>
                      <w:marBottom w:val="0"/>
                      <w:divBdr>
                        <w:top w:val="none" w:sz="0" w:space="0" w:color="auto"/>
                        <w:left w:val="none" w:sz="0" w:space="0" w:color="auto"/>
                        <w:bottom w:val="none" w:sz="0" w:space="0" w:color="auto"/>
                        <w:right w:val="none" w:sz="0" w:space="0" w:color="auto"/>
                      </w:divBdr>
                      <w:divsChild>
                        <w:div w:id="90902675">
                          <w:marLeft w:val="0"/>
                          <w:marRight w:val="0"/>
                          <w:marTop w:val="0"/>
                          <w:marBottom w:val="0"/>
                          <w:divBdr>
                            <w:top w:val="none" w:sz="0" w:space="0" w:color="auto"/>
                            <w:left w:val="none" w:sz="0" w:space="0" w:color="auto"/>
                            <w:bottom w:val="none" w:sz="0" w:space="0" w:color="auto"/>
                            <w:right w:val="none" w:sz="0" w:space="0" w:color="auto"/>
                          </w:divBdr>
                        </w:div>
                      </w:divsChild>
                    </w:div>
                    <w:div w:id="1808010168">
                      <w:marLeft w:val="0"/>
                      <w:marRight w:val="0"/>
                      <w:marTop w:val="0"/>
                      <w:marBottom w:val="0"/>
                      <w:divBdr>
                        <w:top w:val="none" w:sz="0" w:space="0" w:color="auto"/>
                        <w:left w:val="none" w:sz="0" w:space="0" w:color="auto"/>
                        <w:bottom w:val="none" w:sz="0" w:space="0" w:color="auto"/>
                        <w:right w:val="none" w:sz="0" w:space="0" w:color="auto"/>
                      </w:divBdr>
                      <w:divsChild>
                        <w:div w:id="758866650">
                          <w:marLeft w:val="0"/>
                          <w:marRight w:val="0"/>
                          <w:marTop w:val="0"/>
                          <w:marBottom w:val="0"/>
                          <w:divBdr>
                            <w:top w:val="none" w:sz="0" w:space="0" w:color="auto"/>
                            <w:left w:val="none" w:sz="0" w:space="0" w:color="auto"/>
                            <w:bottom w:val="none" w:sz="0" w:space="0" w:color="auto"/>
                            <w:right w:val="none" w:sz="0" w:space="0" w:color="auto"/>
                          </w:divBdr>
                        </w:div>
                      </w:divsChild>
                    </w:div>
                    <w:div w:id="1866215156">
                      <w:marLeft w:val="0"/>
                      <w:marRight w:val="0"/>
                      <w:marTop w:val="0"/>
                      <w:marBottom w:val="0"/>
                      <w:divBdr>
                        <w:top w:val="none" w:sz="0" w:space="0" w:color="auto"/>
                        <w:left w:val="none" w:sz="0" w:space="0" w:color="auto"/>
                        <w:bottom w:val="none" w:sz="0" w:space="0" w:color="auto"/>
                        <w:right w:val="none" w:sz="0" w:space="0" w:color="auto"/>
                      </w:divBdr>
                      <w:divsChild>
                        <w:div w:id="1531600302">
                          <w:marLeft w:val="0"/>
                          <w:marRight w:val="0"/>
                          <w:marTop w:val="0"/>
                          <w:marBottom w:val="0"/>
                          <w:divBdr>
                            <w:top w:val="none" w:sz="0" w:space="0" w:color="auto"/>
                            <w:left w:val="none" w:sz="0" w:space="0" w:color="auto"/>
                            <w:bottom w:val="none" w:sz="0" w:space="0" w:color="auto"/>
                            <w:right w:val="none" w:sz="0" w:space="0" w:color="auto"/>
                          </w:divBdr>
                        </w:div>
                      </w:divsChild>
                    </w:div>
                    <w:div w:id="1968730771">
                      <w:marLeft w:val="0"/>
                      <w:marRight w:val="0"/>
                      <w:marTop w:val="0"/>
                      <w:marBottom w:val="0"/>
                      <w:divBdr>
                        <w:top w:val="none" w:sz="0" w:space="0" w:color="auto"/>
                        <w:left w:val="none" w:sz="0" w:space="0" w:color="auto"/>
                        <w:bottom w:val="none" w:sz="0" w:space="0" w:color="auto"/>
                        <w:right w:val="none" w:sz="0" w:space="0" w:color="auto"/>
                      </w:divBdr>
                      <w:divsChild>
                        <w:div w:id="23540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465847">
          <w:marLeft w:val="0"/>
          <w:marRight w:val="0"/>
          <w:marTop w:val="0"/>
          <w:marBottom w:val="0"/>
          <w:divBdr>
            <w:top w:val="none" w:sz="0" w:space="0" w:color="auto"/>
            <w:left w:val="none" w:sz="0" w:space="0" w:color="auto"/>
            <w:bottom w:val="none" w:sz="0" w:space="0" w:color="auto"/>
            <w:right w:val="none" w:sz="0" w:space="0" w:color="auto"/>
          </w:divBdr>
          <w:divsChild>
            <w:div w:id="1322467454">
              <w:marLeft w:val="0"/>
              <w:marRight w:val="0"/>
              <w:marTop w:val="0"/>
              <w:marBottom w:val="0"/>
              <w:divBdr>
                <w:top w:val="none" w:sz="0" w:space="0" w:color="auto"/>
                <w:left w:val="none" w:sz="0" w:space="0" w:color="auto"/>
                <w:bottom w:val="none" w:sz="0" w:space="0" w:color="auto"/>
                <w:right w:val="none" w:sz="0" w:space="0" w:color="auto"/>
              </w:divBdr>
              <w:divsChild>
                <w:div w:id="1582564411">
                  <w:marLeft w:val="0"/>
                  <w:marRight w:val="0"/>
                  <w:marTop w:val="0"/>
                  <w:marBottom w:val="0"/>
                  <w:divBdr>
                    <w:top w:val="none" w:sz="0" w:space="0" w:color="auto"/>
                    <w:left w:val="none" w:sz="0" w:space="0" w:color="auto"/>
                    <w:bottom w:val="none" w:sz="0" w:space="0" w:color="auto"/>
                    <w:right w:val="none" w:sz="0" w:space="0" w:color="auto"/>
                  </w:divBdr>
                  <w:divsChild>
                    <w:div w:id="177620757">
                      <w:marLeft w:val="0"/>
                      <w:marRight w:val="0"/>
                      <w:marTop w:val="0"/>
                      <w:marBottom w:val="0"/>
                      <w:divBdr>
                        <w:top w:val="none" w:sz="0" w:space="0" w:color="auto"/>
                        <w:left w:val="none" w:sz="0" w:space="0" w:color="auto"/>
                        <w:bottom w:val="none" w:sz="0" w:space="0" w:color="auto"/>
                        <w:right w:val="none" w:sz="0" w:space="0" w:color="auto"/>
                      </w:divBdr>
                      <w:divsChild>
                        <w:div w:id="1145928486">
                          <w:marLeft w:val="0"/>
                          <w:marRight w:val="0"/>
                          <w:marTop w:val="0"/>
                          <w:marBottom w:val="0"/>
                          <w:divBdr>
                            <w:top w:val="none" w:sz="0" w:space="0" w:color="auto"/>
                            <w:left w:val="none" w:sz="0" w:space="0" w:color="auto"/>
                            <w:bottom w:val="none" w:sz="0" w:space="0" w:color="auto"/>
                            <w:right w:val="none" w:sz="0" w:space="0" w:color="auto"/>
                          </w:divBdr>
                        </w:div>
                      </w:divsChild>
                    </w:div>
                    <w:div w:id="226384097">
                      <w:marLeft w:val="0"/>
                      <w:marRight w:val="0"/>
                      <w:marTop w:val="0"/>
                      <w:marBottom w:val="0"/>
                      <w:divBdr>
                        <w:top w:val="none" w:sz="0" w:space="0" w:color="auto"/>
                        <w:left w:val="none" w:sz="0" w:space="0" w:color="auto"/>
                        <w:bottom w:val="none" w:sz="0" w:space="0" w:color="auto"/>
                        <w:right w:val="none" w:sz="0" w:space="0" w:color="auto"/>
                      </w:divBdr>
                      <w:divsChild>
                        <w:div w:id="900677854">
                          <w:marLeft w:val="0"/>
                          <w:marRight w:val="0"/>
                          <w:marTop w:val="0"/>
                          <w:marBottom w:val="0"/>
                          <w:divBdr>
                            <w:top w:val="none" w:sz="0" w:space="0" w:color="auto"/>
                            <w:left w:val="none" w:sz="0" w:space="0" w:color="auto"/>
                            <w:bottom w:val="none" w:sz="0" w:space="0" w:color="auto"/>
                            <w:right w:val="none" w:sz="0" w:space="0" w:color="auto"/>
                          </w:divBdr>
                        </w:div>
                      </w:divsChild>
                    </w:div>
                    <w:div w:id="247816449">
                      <w:marLeft w:val="0"/>
                      <w:marRight w:val="0"/>
                      <w:marTop w:val="0"/>
                      <w:marBottom w:val="0"/>
                      <w:divBdr>
                        <w:top w:val="none" w:sz="0" w:space="0" w:color="auto"/>
                        <w:left w:val="none" w:sz="0" w:space="0" w:color="auto"/>
                        <w:bottom w:val="none" w:sz="0" w:space="0" w:color="auto"/>
                        <w:right w:val="none" w:sz="0" w:space="0" w:color="auto"/>
                      </w:divBdr>
                    </w:div>
                    <w:div w:id="288829589">
                      <w:marLeft w:val="0"/>
                      <w:marRight w:val="0"/>
                      <w:marTop w:val="0"/>
                      <w:marBottom w:val="0"/>
                      <w:divBdr>
                        <w:top w:val="none" w:sz="0" w:space="0" w:color="auto"/>
                        <w:left w:val="none" w:sz="0" w:space="0" w:color="auto"/>
                        <w:bottom w:val="none" w:sz="0" w:space="0" w:color="auto"/>
                        <w:right w:val="none" w:sz="0" w:space="0" w:color="auto"/>
                      </w:divBdr>
                      <w:divsChild>
                        <w:div w:id="2005863011">
                          <w:marLeft w:val="0"/>
                          <w:marRight w:val="0"/>
                          <w:marTop w:val="0"/>
                          <w:marBottom w:val="0"/>
                          <w:divBdr>
                            <w:top w:val="none" w:sz="0" w:space="0" w:color="auto"/>
                            <w:left w:val="none" w:sz="0" w:space="0" w:color="auto"/>
                            <w:bottom w:val="none" w:sz="0" w:space="0" w:color="auto"/>
                            <w:right w:val="none" w:sz="0" w:space="0" w:color="auto"/>
                          </w:divBdr>
                        </w:div>
                      </w:divsChild>
                    </w:div>
                    <w:div w:id="315842115">
                      <w:marLeft w:val="0"/>
                      <w:marRight w:val="0"/>
                      <w:marTop w:val="0"/>
                      <w:marBottom w:val="0"/>
                      <w:divBdr>
                        <w:top w:val="none" w:sz="0" w:space="0" w:color="auto"/>
                        <w:left w:val="none" w:sz="0" w:space="0" w:color="auto"/>
                        <w:bottom w:val="none" w:sz="0" w:space="0" w:color="auto"/>
                        <w:right w:val="none" w:sz="0" w:space="0" w:color="auto"/>
                      </w:divBdr>
                      <w:divsChild>
                        <w:div w:id="1345354080">
                          <w:marLeft w:val="0"/>
                          <w:marRight w:val="0"/>
                          <w:marTop w:val="0"/>
                          <w:marBottom w:val="0"/>
                          <w:divBdr>
                            <w:top w:val="none" w:sz="0" w:space="0" w:color="auto"/>
                            <w:left w:val="none" w:sz="0" w:space="0" w:color="auto"/>
                            <w:bottom w:val="none" w:sz="0" w:space="0" w:color="auto"/>
                            <w:right w:val="none" w:sz="0" w:space="0" w:color="auto"/>
                          </w:divBdr>
                        </w:div>
                      </w:divsChild>
                    </w:div>
                    <w:div w:id="377901498">
                      <w:marLeft w:val="0"/>
                      <w:marRight w:val="0"/>
                      <w:marTop w:val="0"/>
                      <w:marBottom w:val="0"/>
                      <w:divBdr>
                        <w:top w:val="none" w:sz="0" w:space="0" w:color="auto"/>
                        <w:left w:val="none" w:sz="0" w:space="0" w:color="auto"/>
                        <w:bottom w:val="none" w:sz="0" w:space="0" w:color="auto"/>
                        <w:right w:val="none" w:sz="0" w:space="0" w:color="auto"/>
                      </w:divBdr>
                    </w:div>
                    <w:div w:id="527914485">
                      <w:marLeft w:val="0"/>
                      <w:marRight w:val="0"/>
                      <w:marTop w:val="0"/>
                      <w:marBottom w:val="0"/>
                      <w:divBdr>
                        <w:top w:val="none" w:sz="0" w:space="0" w:color="auto"/>
                        <w:left w:val="none" w:sz="0" w:space="0" w:color="auto"/>
                        <w:bottom w:val="none" w:sz="0" w:space="0" w:color="auto"/>
                        <w:right w:val="none" w:sz="0" w:space="0" w:color="auto"/>
                      </w:divBdr>
                      <w:divsChild>
                        <w:div w:id="248806546">
                          <w:marLeft w:val="0"/>
                          <w:marRight w:val="0"/>
                          <w:marTop w:val="0"/>
                          <w:marBottom w:val="0"/>
                          <w:divBdr>
                            <w:top w:val="none" w:sz="0" w:space="0" w:color="auto"/>
                            <w:left w:val="none" w:sz="0" w:space="0" w:color="auto"/>
                            <w:bottom w:val="none" w:sz="0" w:space="0" w:color="auto"/>
                            <w:right w:val="none" w:sz="0" w:space="0" w:color="auto"/>
                          </w:divBdr>
                        </w:div>
                      </w:divsChild>
                    </w:div>
                    <w:div w:id="533734031">
                      <w:marLeft w:val="0"/>
                      <w:marRight w:val="0"/>
                      <w:marTop w:val="0"/>
                      <w:marBottom w:val="0"/>
                      <w:divBdr>
                        <w:top w:val="none" w:sz="0" w:space="0" w:color="auto"/>
                        <w:left w:val="none" w:sz="0" w:space="0" w:color="auto"/>
                        <w:bottom w:val="none" w:sz="0" w:space="0" w:color="auto"/>
                        <w:right w:val="none" w:sz="0" w:space="0" w:color="auto"/>
                      </w:divBdr>
                      <w:divsChild>
                        <w:div w:id="1109856381">
                          <w:marLeft w:val="0"/>
                          <w:marRight w:val="0"/>
                          <w:marTop w:val="0"/>
                          <w:marBottom w:val="0"/>
                          <w:divBdr>
                            <w:top w:val="none" w:sz="0" w:space="0" w:color="auto"/>
                            <w:left w:val="none" w:sz="0" w:space="0" w:color="auto"/>
                            <w:bottom w:val="none" w:sz="0" w:space="0" w:color="auto"/>
                            <w:right w:val="none" w:sz="0" w:space="0" w:color="auto"/>
                          </w:divBdr>
                        </w:div>
                      </w:divsChild>
                    </w:div>
                    <w:div w:id="612713884">
                      <w:marLeft w:val="0"/>
                      <w:marRight w:val="0"/>
                      <w:marTop w:val="0"/>
                      <w:marBottom w:val="0"/>
                      <w:divBdr>
                        <w:top w:val="none" w:sz="0" w:space="0" w:color="auto"/>
                        <w:left w:val="none" w:sz="0" w:space="0" w:color="auto"/>
                        <w:bottom w:val="none" w:sz="0" w:space="0" w:color="auto"/>
                        <w:right w:val="none" w:sz="0" w:space="0" w:color="auto"/>
                      </w:divBdr>
                    </w:div>
                    <w:div w:id="801775579">
                      <w:marLeft w:val="0"/>
                      <w:marRight w:val="0"/>
                      <w:marTop w:val="0"/>
                      <w:marBottom w:val="0"/>
                      <w:divBdr>
                        <w:top w:val="none" w:sz="0" w:space="0" w:color="auto"/>
                        <w:left w:val="none" w:sz="0" w:space="0" w:color="auto"/>
                        <w:bottom w:val="none" w:sz="0" w:space="0" w:color="auto"/>
                        <w:right w:val="none" w:sz="0" w:space="0" w:color="auto"/>
                      </w:divBdr>
                    </w:div>
                    <w:div w:id="934629815">
                      <w:marLeft w:val="0"/>
                      <w:marRight w:val="0"/>
                      <w:marTop w:val="0"/>
                      <w:marBottom w:val="0"/>
                      <w:divBdr>
                        <w:top w:val="none" w:sz="0" w:space="0" w:color="auto"/>
                        <w:left w:val="none" w:sz="0" w:space="0" w:color="auto"/>
                        <w:bottom w:val="none" w:sz="0" w:space="0" w:color="auto"/>
                        <w:right w:val="none" w:sz="0" w:space="0" w:color="auto"/>
                      </w:divBdr>
                      <w:divsChild>
                        <w:div w:id="1150175749">
                          <w:marLeft w:val="0"/>
                          <w:marRight w:val="0"/>
                          <w:marTop w:val="0"/>
                          <w:marBottom w:val="0"/>
                          <w:divBdr>
                            <w:top w:val="none" w:sz="0" w:space="0" w:color="auto"/>
                            <w:left w:val="none" w:sz="0" w:space="0" w:color="auto"/>
                            <w:bottom w:val="none" w:sz="0" w:space="0" w:color="auto"/>
                            <w:right w:val="none" w:sz="0" w:space="0" w:color="auto"/>
                          </w:divBdr>
                        </w:div>
                      </w:divsChild>
                    </w:div>
                    <w:div w:id="1135640314">
                      <w:marLeft w:val="0"/>
                      <w:marRight w:val="0"/>
                      <w:marTop w:val="0"/>
                      <w:marBottom w:val="0"/>
                      <w:divBdr>
                        <w:top w:val="none" w:sz="0" w:space="0" w:color="auto"/>
                        <w:left w:val="none" w:sz="0" w:space="0" w:color="auto"/>
                        <w:bottom w:val="none" w:sz="0" w:space="0" w:color="auto"/>
                        <w:right w:val="none" w:sz="0" w:space="0" w:color="auto"/>
                      </w:divBdr>
                      <w:divsChild>
                        <w:div w:id="2078238812">
                          <w:marLeft w:val="0"/>
                          <w:marRight w:val="0"/>
                          <w:marTop w:val="0"/>
                          <w:marBottom w:val="0"/>
                          <w:divBdr>
                            <w:top w:val="none" w:sz="0" w:space="0" w:color="auto"/>
                            <w:left w:val="none" w:sz="0" w:space="0" w:color="auto"/>
                            <w:bottom w:val="none" w:sz="0" w:space="0" w:color="auto"/>
                            <w:right w:val="none" w:sz="0" w:space="0" w:color="auto"/>
                          </w:divBdr>
                        </w:div>
                      </w:divsChild>
                    </w:div>
                    <w:div w:id="1437286511">
                      <w:marLeft w:val="0"/>
                      <w:marRight w:val="0"/>
                      <w:marTop w:val="0"/>
                      <w:marBottom w:val="0"/>
                      <w:divBdr>
                        <w:top w:val="none" w:sz="0" w:space="0" w:color="auto"/>
                        <w:left w:val="none" w:sz="0" w:space="0" w:color="auto"/>
                        <w:bottom w:val="none" w:sz="0" w:space="0" w:color="auto"/>
                        <w:right w:val="none" w:sz="0" w:space="0" w:color="auto"/>
                      </w:divBdr>
                      <w:divsChild>
                        <w:div w:id="2060476428">
                          <w:marLeft w:val="0"/>
                          <w:marRight w:val="0"/>
                          <w:marTop w:val="0"/>
                          <w:marBottom w:val="0"/>
                          <w:divBdr>
                            <w:top w:val="none" w:sz="0" w:space="0" w:color="auto"/>
                            <w:left w:val="none" w:sz="0" w:space="0" w:color="auto"/>
                            <w:bottom w:val="none" w:sz="0" w:space="0" w:color="auto"/>
                            <w:right w:val="none" w:sz="0" w:space="0" w:color="auto"/>
                          </w:divBdr>
                        </w:div>
                      </w:divsChild>
                    </w:div>
                    <w:div w:id="1597403195">
                      <w:marLeft w:val="0"/>
                      <w:marRight w:val="0"/>
                      <w:marTop w:val="0"/>
                      <w:marBottom w:val="0"/>
                      <w:divBdr>
                        <w:top w:val="none" w:sz="0" w:space="0" w:color="auto"/>
                        <w:left w:val="none" w:sz="0" w:space="0" w:color="auto"/>
                        <w:bottom w:val="none" w:sz="0" w:space="0" w:color="auto"/>
                        <w:right w:val="none" w:sz="0" w:space="0" w:color="auto"/>
                      </w:divBdr>
                      <w:divsChild>
                        <w:div w:id="987323087">
                          <w:marLeft w:val="0"/>
                          <w:marRight w:val="0"/>
                          <w:marTop w:val="0"/>
                          <w:marBottom w:val="0"/>
                          <w:divBdr>
                            <w:top w:val="none" w:sz="0" w:space="0" w:color="auto"/>
                            <w:left w:val="none" w:sz="0" w:space="0" w:color="auto"/>
                            <w:bottom w:val="none" w:sz="0" w:space="0" w:color="auto"/>
                            <w:right w:val="none" w:sz="0" w:space="0" w:color="auto"/>
                          </w:divBdr>
                        </w:div>
                      </w:divsChild>
                    </w:div>
                    <w:div w:id="1602950388">
                      <w:marLeft w:val="0"/>
                      <w:marRight w:val="0"/>
                      <w:marTop w:val="0"/>
                      <w:marBottom w:val="0"/>
                      <w:divBdr>
                        <w:top w:val="none" w:sz="0" w:space="0" w:color="auto"/>
                        <w:left w:val="none" w:sz="0" w:space="0" w:color="auto"/>
                        <w:bottom w:val="none" w:sz="0" w:space="0" w:color="auto"/>
                        <w:right w:val="none" w:sz="0" w:space="0" w:color="auto"/>
                      </w:divBdr>
                    </w:div>
                    <w:div w:id="1754934300">
                      <w:marLeft w:val="0"/>
                      <w:marRight w:val="0"/>
                      <w:marTop w:val="0"/>
                      <w:marBottom w:val="0"/>
                      <w:divBdr>
                        <w:top w:val="none" w:sz="0" w:space="0" w:color="auto"/>
                        <w:left w:val="none" w:sz="0" w:space="0" w:color="auto"/>
                        <w:bottom w:val="none" w:sz="0" w:space="0" w:color="auto"/>
                        <w:right w:val="none" w:sz="0" w:space="0" w:color="auto"/>
                      </w:divBdr>
                      <w:divsChild>
                        <w:div w:id="1795058251">
                          <w:marLeft w:val="0"/>
                          <w:marRight w:val="0"/>
                          <w:marTop w:val="0"/>
                          <w:marBottom w:val="0"/>
                          <w:divBdr>
                            <w:top w:val="none" w:sz="0" w:space="0" w:color="auto"/>
                            <w:left w:val="none" w:sz="0" w:space="0" w:color="auto"/>
                            <w:bottom w:val="none" w:sz="0" w:space="0" w:color="auto"/>
                            <w:right w:val="none" w:sz="0" w:space="0" w:color="auto"/>
                          </w:divBdr>
                        </w:div>
                      </w:divsChild>
                    </w:div>
                    <w:div w:id="1869878056">
                      <w:marLeft w:val="0"/>
                      <w:marRight w:val="0"/>
                      <w:marTop w:val="0"/>
                      <w:marBottom w:val="0"/>
                      <w:divBdr>
                        <w:top w:val="none" w:sz="0" w:space="0" w:color="auto"/>
                        <w:left w:val="none" w:sz="0" w:space="0" w:color="auto"/>
                        <w:bottom w:val="none" w:sz="0" w:space="0" w:color="auto"/>
                        <w:right w:val="none" w:sz="0" w:space="0" w:color="auto"/>
                      </w:divBdr>
                      <w:divsChild>
                        <w:div w:id="822504622">
                          <w:marLeft w:val="0"/>
                          <w:marRight w:val="0"/>
                          <w:marTop w:val="0"/>
                          <w:marBottom w:val="0"/>
                          <w:divBdr>
                            <w:top w:val="none" w:sz="0" w:space="0" w:color="auto"/>
                            <w:left w:val="none" w:sz="0" w:space="0" w:color="auto"/>
                            <w:bottom w:val="none" w:sz="0" w:space="0" w:color="auto"/>
                            <w:right w:val="none" w:sz="0" w:space="0" w:color="auto"/>
                          </w:divBdr>
                        </w:div>
                      </w:divsChild>
                    </w:div>
                    <w:div w:id="1881669948">
                      <w:marLeft w:val="0"/>
                      <w:marRight w:val="0"/>
                      <w:marTop w:val="0"/>
                      <w:marBottom w:val="0"/>
                      <w:divBdr>
                        <w:top w:val="none" w:sz="0" w:space="0" w:color="auto"/>
                        <w:left w:val="none" w:sz="0" w:space="0" w:color="auto"/>
                        <w:bottom w:val="none" w:sz="0" w:space="0" w:color="auto"/>
                        <w:right w:val="none" w:sz="0" w:space="0" w:color="auto"/>
                      </w:divBdr>
                    </w:div>
                    <w:div w:id="1917937698">
                      <w:marLeft w:val="0"/>
                      <w:marRight w:val="0"/>
                      <w:marTop w:val="0"/>
                      <w:marBottom w:val="0"/>
                      <w:divBdr>
                        <w:top w:val="none" w:sz="0" w:space="0" w:color="auto"/>
                        <w:left w:val="none" w:sz="0" w:space="0" w:color="auto"/>
                        <w:bottom w:val="none" w:sz="0" w:space="0" w:color="auto"/>
                        <w:right w:val="none" w:sz="0" w:space="0" w:color="auto"/>
                      </w:divBdr>
                      <w:divsChild>
                        <w:div w:id="1360200133">
                          <w:marLeft w:val="0"/>
                          <w:marRight w:val="0"/>
                          <w:marTop w:val="0"/>
                          <w:marBottom w:val="0"/>
                          <w:divBdr>
                            <w:top w:val="none" w:sz="0" w:space="0" w:color="auto"/>
                            <w:left w:val="none" w:sz="0" w:space="0" w:color="auto"/>
                            <w:bottom w:val="none" w:sz="0" w:space="0" w:color="auto"/>
                            <w:right w:val="none" w:sz="0" w:space="0" w:color="auto"/>
                          </w:divBdr>
                        </w:div>
                      </w:divsChild>
                    </w:div>
                    <w:div w:id="2039119615">
                      <w:marLeft w:val="0"/>
                      <w:marRight w:val="0"/>
                      <w:marTop w:val="0"/>
                      <w:marBottom w:val="0"/>
                      <w:divBdr>
                        <w:top w:val="none" w:sz="0" w:space="0" w:color="auto"/>
                        <w:left w:val="none" w:sz="0" w:space="0" w:color="auto"/>
                        <w:bottom w:val="none" w:sz="0" w:space="0" w:color="auto"/>
                        <w:right w:val="none" w:sz="0" w:space="0" w:color="auto"/>
                      </w:divBdr>
                      <w:divsChild>
                        <w:div w:id="2049601987">
                          <w:marLeft w:val="0"/>
                          <w:marRight w:val="0"/>
                          <w:marTop w:val="0"/>
                          <w:marBottom w:val="0"/>
                          <w:divBdr>
                            <w:top w:val="none" w:sz="0" w:space="0" w:color="auto"/>
                            <w:left w:val="none" w:sz="0" w:space="0" w:color="auto"/>
                            <w:bottom w:val="none" w:sz="0" w:space="0" w:color="auto"/>
                            <w:right w:val="none" w:sz="0" w:space="0" w:color="auto"/>
                          </w:divBdr>
                        </w:div>
                      </w:divsChild>
                    </w:div>
                    <w:div w:id="2058629187">
                      <w:marLeft w:val="0"/>
                      <w:marRight w:val="0"/>
                      <w:marTop w:val="0"/>
                      <w:marBottom w:val="0"/>
                      <w:divBdr>
                        <w:top w:val="none" w:sz="0" w:space="0" w:color="auto"/>
                        <w:left w:val="none" w:sz="0" w:space="0" w:color="auto"/>
                        <w:bottom w:val="none" w:sz="0" w:space="0" w:color="auto"/>
                        <w:right w:val="none" w:sz="0" w:space="0" w:color="auto"/>
                      </w:divBdr>
                      <w:divsChild>
                        <w:div w:id="43983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932426">
              <w:marLeft w:val="0"/>
              <w:marRight w:val="0"/>
              <w:marTop w:val="0"/>
              <w:marBottom w:val="0"/>
              <w:divBdr>
                <w:top w:val="none" w:sz="0" w:space="0" w:color="auto"/>
                <w:left w:val="none" w:sz="0" w:space="0" w:color="auto"/>
                <w:bottom w:val="none" w:sz="0" w:space="0" w:color="auto"/>
                <w:right w:val="none" w:sz="0" w:space="0" w:color="auto"/>
              </w:divBdr>
              <w:divsChild>
                <w:div w:id="1750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745221">
          <w:marLeft w:val="0"/>
          <w:marRight w:val="0"/>
          <w:marTop w:val="0"/>
          <w:marBottom w:val="0"/>
          <w:divBdr>
            <w:top w:val="none" w:sz="0" w:space="0" w:color="auto"/>
            <w:left w:val="none" w:sz="0" w:space="0" w:color="auto"/>
            <w:bottom w:val="none" w:sz="0" w:space="0" w:color="auto"/>
            <w:right w:val="none" w:sz="0" w:space="0" w:color="auto"/>
          </w:divBdr>
          <w:divsChild>
            <w:div w:id="1057825424">
              <w:marLeft w:val="0"/>
              <w:marRight w:val="0"/>
              <w:marTop w:val="0"/>
              <w:marBottom w:val="0"/>
              <w:divBdr>
                <w:top w:val="none" w:sz="0" w:space="0" w:color="auto"/>
                <w:left w:val="none" w:sz="0" w:space="0" w:color="auto"/>
                <w:bottom w:val="none" w:sz="0" w:space="0" w:color="auto"/>
                <w:right w:val="none" w:sz="0" w:space="0" w:color="auto"/>
              </w:divBdr>
              <w:divsChild>
                <w:div w:id="328946982">
                  <w:marLeft w:val="0"/>
                  <w:marRight w:val="0"/>
                  <w:marTop w:val="0"/>
                  <w:marBottom w:val="0"/>
                  <w:divBdr>
                    <w:top w:val="none" w:sz="0" w:space="0" w:color="auto"/>
                    <w:left w:val="none" w:sz="0" w:space="0" w:color="auto"/>
                    <w:bottom w:val="none" w:sz="0" w:space="0" w:color="auto"/>
                    <w:right w:val="none" w:sz="0" w:space="0" w:color="auto"/>
                  </w:divBdr>
                </w:div>
              </w:divsChild>
            </w:div>
            <w:div w:id="1348017819">
              <w:marLeft w:val="0"/>
              <w:marRight w:val="0"/>
              <w:marTop w:val="0"/>
              <w:marBottom w:val="0"/>
              <w:divBdr>
                <w:top w:val="none" w:sz="0" w:space="0" w:color="auto"/>
                <w:left w:val="none" w:sz="0" w:space="0" w:color="auto"/>
                <w:bottom w:val="none" w:sz="0" w:space="0" w:color="auto"/>
                <w:right w:val="none" w:sz="0" w:space="0" w:color="auto"/>
              </w:divBdr>
              <w:divsChild>
                <w:div w:id="1203175659">
                  <w:marLeft w:val="0"/>
                  <w:marRight w:val="0"/>
                  <w:marTop w:val="0"/>
                  <w:marBottom w:val="0"/>
                  <w:divBdr>
                    <w:top w:val="none" w:sz="0" w:space="0" w:color="auto"/>
                    <w:left w:val="none" w:sz="0" w:space="0" w:color="auto"/>
                    <w:bottom w:val="none" w:sz="0" w:space="0" w:color="auto"/>
                    <w:right w:val="none" w:sz="0" w:space="0" w:color="auto"/>
                  </w:divBdr>
                  <w:divsChild>
                    <w:div w:id="25907414">
                      <w:marLeft w:val="0"/>
                      <w:marRight w:val="0"/>
                      <w:marTop w:val="0"/>
                      <w:marBottom w:val="0"/>
                      <w:divBdr>
                        <w:top w:val="none" w:sz="0" w:space="0" w:color="auto"/>
                        <w:left w:val="none" w:sz="0" w:space="0" w:color="auto"/>
                        <w:bottom w:val="none" w:sz="0" w:space="0" w:color="auto"/>
                        <w:right w:val="none" w:sz="0" w:space="0" w:color="auto"/>
                      </w:divBdr>
                    </w:div>
                    <w:div w:id="184559932">
                      <w:marLeft w:val="0"/>
                      <w:marRight w:val="0"/>
                      <w:marTop w:val="0"/>
                      <w:marBottom w:val="0"/>
                      <w:divBdr>
                        <w:top w:val="none" w:sz="0" w:space="0" w:color="auto"/>
                        <w:left w:val="none" w:sz="0" w:space="0" w:color="auto"/>
                        <w:bottom w:val="none" w:sz="0" w:space="0" w:color="auto"/>
                        <w:right w:val="none" w:sz="0" w:space="0" w:color="auto"/>
                      </w:divBdr>
                    </w:div>
                    <w:div w:id="200941946">
                      <w:marLeft w:val="0"/>
                      <w:marRight w:val="0"/>
                      <w:marTop w:val="0"/>
                      <w:marBottom w:val="0"/>
                      <w:divBdr>
                        <w:top w:val="none" w:sz="0" w:space="0" w:color="auto"/>
                        <w:left w:val="none" w:sz="0" w:space="0" w:color="auto"/>
                        <w:bottom w:val="none" w:sz="0" w:space="0" w:color="auto"/>
                        <w:right w:val="none" w:sz="0" w:space="0" w:color="auto"/>
                      </w:divBdr>
                      <w:divsChild>
                        <w:div w:id="118960932">
                          <w:marLeft w:val="0"/>
                          <w:marRight w:val="0"/>
                          <w:marTop w:val="0"/>
                          <w:marBottom w:val="0"/>
                          <w:divBdr>
                            <w:top w:val="none" w:sz="0" w:space="0" w:color="auto"/>
                            <w:left w:val="none" w:sz="0" w:space="0" w:color="auto"/>
                            <w:bottom w:val="none" w:sz="0" w:space="0" w:color="auto"/>
                            <w:right w:val="none" w:sz="0" w:space="0" w:color="auto"/>
                          </w:divBdr>
                        </w:div>
                      </w:divsChild>
                    </w:div>
                    <w:div w:id="241988449">
                      <w:marLeft w:val="0"/>
                      <w:marRight w:val="0"/>
                      <w:marTop w:val="0"/>
                      <w:marBottom w:val="0"/>
                      <w:divBdr>
                        <w:top w:val="none" w:sz="0" w:space="0" w:color="auto"/>
                        <w:left w:val="none" w:sz="0" w:space="0" w:color="auto"/>
                        <w:bottom w:val="none" w:sz="0" w:space="0" w:color="auto"/>
                        <w:right w:val="none" w:sz="0" w:space="0" w:color="auto"/>
                      </w:divBdr>
                      <w:divsChild>
                        <w:div w:id="1404599922">
                          <w:marLeft w:val="0"/>
                          <w:marRight w:val="0"/>
                          <w:marTop w:val="0"/>
                          <w:marBottom w:val="0"/>
                          <w:divBdr>
                            <w:top w:val="none" w:sz="0" w:space="0" w:color="auto"/>
                            <w:left w:val="none" w:sz="0" w:space="0" w:color="auto"/>
                            <w:bottom w:val="none" w:sz="0" w:space="0" w:color="auto"/>
                            <w:right w:val="none" w:sz="0" w:space="0" w:color="auto"/>
                          </w:divBdr>
                        </w:div>
                      </w:divsChild>
                    </w:div>
                    <w:div w:id="258879532">
                      <w:marLeft w:val="0"/>
                      <w:marRight w:val="0"/>
                      <w:marTop w:val="0"/>
                      <w:marBottom w:val="0"/>
                      <w:divBdr>
                        <w:top w:val="none" w:sz="0" w:space="0" w:color="auto"/>
                        <w:left w:val="none" w:sz="0" w:space="0" w:color="auto"/>
                        <w:bottom w:val="none" w:sz="0" w:space="0" w:color="auto"/>
                        <w:right w:val="none" w:sz="0" w:space="0" w:color="auto"/>
                      </w:divBdr>
                      <w:divsChild>
                        <w:div w:id="735517131">
                          <w:marLeft w:val="0"/>
                          <w:marRight w:val="0"/>
                          <w:marTop w:val="0"/>
                          <w:marBottom w:val="0"/>
                          <w:divBdr>
                            <w:top w:val="none" w:sz="0" w:space="0" w:color="auto"/>
                            <w:left w:val="none" w:sz="0" w:space="0" w:color="auto"/>
                            <w:bottom w:val="none" w:sz="0" w:space="0" w:color="auto"/>
                            <w:right w:val="none" w:sz="0" w:space="0" w:color="auto"/>
                          </w:divBdr>
                        </w:div>
                      </w:divsChild>
                    </w:div>
                    <w:div w:id="356661757">
                      <w:marLeft w:val="0"/>
                      <w:marRight w:val="0"/>
                      <w:marTop w:val="0"/>
                      <w:marBottom w:val="0"/>
                      <w:divBdr>
                        <w:top w:val="none" w:sz="0" w:space="0" w:color="auto"/>
                        <w:left w:val="none" w:sz="0" w:space="0" w:color="auto"/>
                        <w:bottom w:val="none" w:sz="0" w:space="0" w:color="auto"/>
                        <w:right w:val="none" w:sz="0" w:space="0" w:color="auto"/>
                      </w:divBdr>
                      <w:divsChild>
                        <w:div w:id="897596978">
                          <w:marLeft w:val="0"/>
                          <w:marRight w:val="0"/>
                          <w:marTop w:val="0"/>
                          <w:marBottom w:val="0"/>
                          <w:divBdr>
                            <w:top w:val="none" w:sz="0" w:space="0" w:color="auto"/>
                            <w:left w:val="none" w:sz="0" w:space="0" w:color="auto"/>
                            <w:bottom w:val="none" w:sz="0" w:space="0" w:color="auto"/>
                            <w:right w:val="none" w:sz="0" w:space="0" w:color="auto"/>
                          </w:divBdr>
                        </w:div>
                      </w:divsChild>
                    </w:div>
                    <w:div w:id="373777179">
                      <w:marLeft w:val="0"/>
                      <w:marRight w:val="0"/>
                      <w:marTop w:val="0"/>
                      <w:marBottom w:val="0"/>
                      <w:divBdr>
                        <w:top w:val="none" w:sz="0" w:space="0" w:color="auto"/>
                        <w:left w:val="none" w:sz="0" w:space="0" w:color="auto"/>
                        <w:bottom w:val="none" w:sz="0" w:space="0" w:color="auto"/>
                        <w:right w:val="none" w:sz="0" w:space="0" w:color="auto"/>
                      </w:divBdr>
                    </w:div>
                    <w:div w:id="725488302">
                      <w:marLeft w:val="0"/>
                      <w:marRight w:val="0"/>
                      <w:marTop w:val="0"/>
                      <w:marBottom w:val="0"/>
                      <w:divBdr>
                        <w:top w:val="none" w:sz="0" w:space="0" w:color="auto"/>
                        <w:left w:val="none" w:sz="0" w:space="0" w:color="auto"/>
                        <w:bottom w:val="none" w:sz="0" w:space="0" w:color="auto"/>
                        <w:right w:val="none" w:sz="0" w:space="0" w:color="auto"/>
                      </w:divBdr>
                      <w:divsChild>
                        <w:div w:id="1361591748">
                          <w:marLeft w:val="0"/>
                          <w:marRight w:val="0"/>
                          <w:marTop w:val="0"/>
                          <w:marBottom w:val="0"/>
                          <w:divBdr>
                            <w:top w:val="none" w:sz="0" w:space="0" w:color="auto"/>
                            <w:left w:val="none" w:sz="0" w:space="0" w:color="auto"/>
                            <w:bottom w:val="none" w:sz="0" w:space="0" w:color="auto"/>
                            <w:right w:val="none" w:sz="0" w:space="0" w:color="auto"/>
                          </w:divBdr>
                        </w:div>
                      </w:divsChild>
                    </w:div>
                    <w:div w:id="894395404">
                      <w:marLeft w:val="0"/>
                      <w:marRight w:val="0"/>
                      <w:marTop w:val="0"/>
                      <w:marBottom w:val="0"/>
                      <w:divBdr>
                        <w:top w:val="none" w:sz="0" w:space="0" w:color="auto"/>
                        <w:left w:val="none" w:sz="0" w:space="0" w:color="auto"/>
                        <w:bottom w:val="none" w:sz="0" w:space="0" w:color="auto"/>
                        <w:right w:val="none" w:sz="0" w:space="0" w:color="auto"/>
                      </w:divBdr>
                      <w:divsChild>
                        <w:div w:id="664868103">
                          <w:marLeft w:val="0"/>
                          <w:marRight w:val="0"/>
                          <w:marTop w:val="0"/>
                          <w:marBottom w:val="0"/>
                          <w:divBdr>
                            <w:top w:val="none" w:sz="0" w:space="0" w:color="auto"/>
                            <w:left w:val="none" w:sz="0" w:space="0" w:color="auto"/>
                            <w:bottom w:val="none" w:sz="0" w:space="0" w:color="auto"/>
                            <w:right w:val="none" w:sz="0" w:space="0" w:color="auto"/>
                          </w:divBdr>
                        </w:div>
                      </w:divsChild>
                    </w:div>
                    <w:div w:id="965236311">
                      <w:marLeft w:val="0"/>
                      <w:marRight w:val="0"/>
                      <w:marTop w:val="0"/>
                      <w:marBottom w:val="0"/>
                      <w:divBdr>
                        <w:top w:val="none" w:sz="0" w:space="0" w:color="auto"/>
                        <w:left w:val="none" w:sz="0" w:space="0" w:color="auto"/>
                        <w:bottom w:val="none" w:sz="0" w:space="0" w:color="auto"/>
                        <w:right w:val="none" w:sz="0" w:space="0" w:color="auto"/>
                      </w:divBdr>
                      <w:divsChild>
                        <w:div w:id="1457719638">
                          <w:marLeft w:val="0"/>
                          <w:marRight w:val="0"/>
                          <w:marTop w:val="0"/>
                          <w:marBottom w:val="0"/>
                          <w:divBdr>
                            <w:top w:val="none" w:sz="0" w:space="0" w:color="auto"/>
                            <w:left w:val="none" w:sz="0" w:space="0" w:color="auto"/>
                            <w:bottom w:val="none" w:sz="0" w:space="0" w:color="auto"/>
                            <w:right w:val="none" w:sz="0" w:space="0" w:color="auto"/>
                          </w:divBdr>
                        </w:div>
                      </w:divsChild>
                    </w:div>
                    <w:div w:id="1103184789">
                      <w:marLeft w:val="0"/>
                      <w:marRight w:val="0"/>
                      <w:marTop w:val="0"/>
                      <w:marBottom w:val="0"/>
                      <w:divBdr>
                        <w:top w:val="none" w:sz="0" w:space="0" w:color="auto"/>
                        <w:left w:val="none" w:sz="0" w:space="0" w:color="auto"/>
                        <w:bottom w:val="none" w:sz="0" w:space="0" w:color="auto"/>
                        <w:right w:val="none" w:sz="0" w:space="0" w:color="auto"/>
                      </w:divBdr>
                      <w:divsChild>
                        <w:div w:id="309749362">
                          <w:marLeft w:val="0"/>
                          <w:marRight w:val="0"/>
                          <w:marTop w:val="0"/>
                          <w:marBottom w:val="0"/>
                          <w:divBdr>
                            <w:top w:val="none" w:sz="0" w:space="0" w:color="auto"/>
                            <w:left w:val="none" w:sz="0" w:space="0" w:color="auto"/>
                            <w:bottom w:val="none" w:sz="0" w:space="0" w:color="auto"/>
                            <w:right w:val="none" w:sz="0" w:space="0" w:color="auto"/>
                          </w:divBdr>
                        </w:div>
                      </w:divsChild>
                    </w:div>
                    <w:div w:id="1152869298">
                      <w:marLeft w:val="0"/>
                      <w:marRight w:val="0"/>
                      <w:marTop w:val="0"/>
                      <w:marBottom w:val="0"/>
                      <w:divBdr>
                        <w:top w:val="none" w:sz="0" w:space="0" w:color="auto"/>
                        <w:left w:val="none" w:sz="0" w:space="0" w:color="auto"/>
                        <w:bottom w:val="none" w:sz="0" w:space="0" w:color="auto"/>
                        <w:right w:val="none" w:sz="0" w:space="0" w:color="auto"/>
                      </w:divBdr>
                      <w:divsChild>
                        <w:div w:id="424495815">
                          <w:marLeft w:val="0"/>
                          <w:marRight w:val="0"/>
                          <w:marTop w:val="0"/>
                          <w:marBottom w:val="0"/>
                          <w:divBdr>
                            <w:top w:val="none" w:sz="0" w:space="0" w:color="auto"/>
                            <w:left w:val="none" w:sz="0" w:space="0" w:color="auto"/>
                            <w:bottom w:val="none" w:sz="0" w:space="0" w:color="auto"/>
                            <w:right w:val="none" w:sz="0" w:space="0" w:color="auto"/>
                          </w:divBdr>
                        </w:div>
                      </w:divsChild>
                    </w:div>
                    <w:div w:id="1463382742">
                      <w:marLeft w:val="0"/>
                      <w:marRight w:val="0"/>
                      <w:marTop w:val="0"/>
                      <w:marBottom w:val="0"/>
                      <w:divBdr>
                        <w:top w:val="none" w:sz="0" w:space="0" w:color="auto"/>
                        <w:left w:val="none" w:sz="0" w:space="0" w:color="auto"/>
                        <w:bottom w:val="none" w:sz="0" w:space="0" w:color="auto"/>
                        <w:right w:val="none" w:sz="0" w:space="0" w:color="auto"/>
                      </w:divBdr>
                      <w:divsChild>
                        <w:div w:id="1954827635">
                          <w:marLeft w:val="0"/>
                          <w:marRight w:val="0"/>
                          <w:marTop w:val="0"/>
                          <w:marBottom w:val="0"/>
                          <w:divBdr>
                            <w:top w:val="none" w:sz="0" w:space="0" w:color="auto"/>
                            <w:left w:val="none" w:sz="0" w:space="0" w:color="auto"/>
                            <w:bottom w:val="none" w:sz="0" w:space="0" w:color="auto"/>
                            <w:right w:val="none" w:sz="0" w:space="0" w:color="auto"/>
                          </w:divBdr>
                        </w:div>
                      </w:divsChild>
                    </w:div>
                    <w:div w:id="1469400453">
                      <w:marLeft w:val="0"/>
                      <w:marRight w:val="0"/>
                      <w:marTop w:val="0"/>
                      <w:marBottom w:val="0"/>
                      <w:divBdr>
                        <w:top w:val="none" w:sz="0" w:space="0" w:color="auto"/>
                        <w:left w:val="none" w:sz="0" w:space="0" w:color="auto"/>
                        <w:bottom w:val="none" w:sz="0" w:space="0" w:color="auto"/>
                        <w:right w:val="none" w:sz="0" w:space="0" w:color="auto"/>
                      </w:divBdr>
                      <w:divsChild>
                        <w:div w:id="1506821968">
                          <w:marLeft w:val="0"/>
                          <w:marRight w:val="0"/>
                          <w:marTop w:val="0"/>
                          <w:marBottom w:val="0"/>
                          <w:divBdr>
                            <w:top w:val="none" w:sz="0" w:space="0" w:color="auto"/>
                            <w:left w:val="none" w:sz="0" w:space="0" w:color="auto"/>
                            <w:bottom w:val="none" w:sz="0" w:space="0" w:color="auto"/>
                            <w:right w:val="none" w:sz="0" w:space="0" w:color="auto"/>
                          </w:divBdr>
                        </w:div>
                      </w:divsChild>
                    </w:div>
                    <w:div w:id="1829008741">
                      <w:marLeft w:val="0"/>
                      <w:marRight w:val="0"/>
                      <w:marTop w:val="0"/>
                      <w:marBottom w:val="0"/>
                      <w:divBdr>
                        <w:top w:val="none" w:sz="0" w:space="0" w:color="auto"/>
                        <w:left w:val="none" w:sz="0" w:space="0" w:color="auto"/>
                        <w:bottom w:val="none" w:sz="0" w:space="0" w:color="auto"/>
                        <w:right w:val="none" w:sz="0" w:space="0" w:color="auto"/>
                      </w:divBdr>
                      <w:divsChild>
                        <w:div w:id="655567688">
                          <w:marLeft w:val="0"/>
                          <w:marRight w:val="0"/>
                          <w:marTop w:val="0"/>
                          <w:marBottom w:val="0"/>
                          <w:divBdr>
                            <w:top w:val="none" w:sz="0" w:space="0" w:color="auto"/>
                            <w:left w:val="none" w:sz="0" w:space="0" w:color="auto"/>
                            <w:bottom w:val="none" w:sz="0" w:space="0" w:color="auto"/>
                            <w:right w:val="none" w:sz="0" w:space="0" w:color="auto"/>
                          </w:divBdr>
                        </w:div>
                      </w:divsChild>
                    </w:div>
                    <w:div w:id="1848522239">
                      <w:marLeft w:val="0"/>
                      <w:marRight w:val="0"/>
                      <w:marTop w:val="0"/>
                      <w:marBottom w:val="0"/>
                      <w:divBdr>
                        <w:top w:val="none" w:sz="0" w:space="0" w:color="auto"/>
                        <w:left w:val="none" w:sz="0" w:space="0" w:color="auto"/>
                        <w:bottom w:val="none" w:sz="0" w:space="0" w:color="auto"/>
                        <w:right w:val="none" w:sz="0" w:space="0" w:color="auto"/>
                      </w:divBdr>
                    </w:div>
                    <w:div w:id="1955358928">
                      <w:marLeft w:val="0"/>
                      <w:marRight w:val="0"/>
                      <w:marTop w:val="0"/>
                      <w:marBottom w:val="0"/>
                      <w:divBdr>
                        <w:top w:val="none" w:sz="0" w:space="0" w:color="auto"/>
                        <w:left w:val="none" w:sz="0" w:space="0" w:color="auto"/>
                        <w:bottom w:val="none" w:sz="0" w:space="0" w:color="auto"/>
                        <w:right w:val="none" w:sz="0" w:space="0" w:color="auto"/>
                      </w:divBdr>
                      <w:divsChild>
                        <w:div w:id="280304551">
                          <w:marLeft w:val="0"/>
                          <w:marRight w:val="0"/>
                          <w:marTop w:val="0"/>
                          <w:marBottom w:val="0"/>
                          <w:divBdr>
                            <w:top w:val="none" w:sz="0" w:space="0" w:color="auto"/>
                            <w:left w:val="none" w:sz="0" w:space="0" w:color="auto"/>
                            <w:bottom w:val="none" w:sz="0" w:space="0" w:color="auto"/>
                            <w:right w:val="none" w:sz="0" w:space="0" w:color="auto"/>
                          </w:divBdr>
                        </w:div>
                      </w:divsChild>
                    </w:div>
                    <w:div w:id="1973241873">
                      <w:marLeft w:val="0"/>
                      <w:marRight w:val="0"/>
                      <w:marTop w:val="0"/>
                      <w:marBottom w:val="0"/>
                      <w:divBdr>
                        <w:top w:val="none" w:sz="0" w:space="0" w:color="auto"/>
                        <w:left w:val="none" w:sz="0" w:space="0" w:color="auto"/>
                        <w:bottom w:val="none" w:sz="0" w:space="0" w:color="auto"/>
                        <w:right w:val="none" w:sz="0" w:space="0" w:color="auto"/>
                      </w:divBdr>
                      <w:divsChild>
                        <w:div w:id="1153836808">
                          <w:marLeft w:val="0"/>
                          <w:marRight w:val="0"/>
                          <w:marTop w:val="0"/>
                          <w:marBottom w:val="0"/>
                          <w:divBdr>
                            <w:top w:val="none" w:sz="0" w:space="0" w:color="auto"/>
                            <w:left w:val="none" w:sz="0" w:space="0" w:color="auto"/>
                            <w:bottom w:val="none" w:sz="0" w:space="0" w:color="auto"/>
                            <w:right w:val="none" w:sz="0" w:space="0" w:color="auto"/>
                          </w:divBdr>
                        </w:div>
                      </w:divsChild>
                    </w:div>
                    <w:div w:id="2023050317">
                      <w:marLeft w:val="0"/>
                      <w:marRight w:val="0"/>
                      <w:marTop w:val="0"/>
                      <w:marBottom w:val="0"/>
                      <w:divBdr>
                        <w:top w:val="none" w:sz="0" w:space="0" w:color="auto"/>
                        <w:left w:val="none" w:sz="0" w:space="0" w:color="auto"/>
                        <w:bottom w:val="none" w:sz="0" w:space="0" w:color="auto"/>
                        <w:right w:val="none" w:sz="0" w:space="0" w:color="auto"/>
                      </w:divBdr>
                      <w:divsChild>
                        <w:div w:id="1447312968">
                          <w:marLeft w:val="0"/>
                          <w:marRight w:val="0"/>
                          <w:marTop w:val="0"/>
                          <w:marBottom w:val="0"/>
                          <w:divBdr>
                            <w:top w:val="none" w:sz="0" w:space="0" w:color="auto"/>
                            <w:left w:val="none" w:sz="0" w:space="0" w:color="auto"/>
                            <w:bottom w:val="none" w:sz="0" w:space="0" w:color="auto"/>
                            <w:right w:val="none" w:sz="0" w:space="0" w:color="auto"/>
                          </w:divBdr>
                        </w:div>
                      </w:divsChild>
                    </w:div>
                    <w:div w:id="212002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942545">
          <w:marLeft w:val="0"/>
          <w:marRight w:val="0"/>
          <w:marTop w:val="0"/>
          <w:marBottom w:val="0"/>
          <w:divBdr>
            <w:top w:val="none" w:sz="0" w:space="0" w:color="auto"/>
            <w:left w:val="none" w:sz="0" w:space="0" w:color="auto"/>
            <w:bottom w:val="none" w:sz="0" w:space="0" w:color="auto"/>
            <w:right w:val="none" w:sz="0" w:space="0" w:color="auto"/>
          </w:divBdr>
          <w:divsChild>
            <w:div w:id="472413187">
              <w:marLeft w:val="0"/>
              <w:marRight w:val="0"/>
              <w:marTop w:val="0"/>
              <w:marBottom w:val="0"/>
              <w:divBdr>
                <w:top w:val="none" w:sz="0" w:space="0" w:color="auto"/>
                <w:left w:val="none" w:sz="0" w:space="0" w:color="auto"/>
                <w:bottom w:val="none" w:sz="0" w:space="0" w:color="auto"/>
                <w:right w:val="none" w:sz="0" w:space="0" w:color="auto"/>
              </w:divBdr>
              <w:divsChild>
                <w:div w:id="2063215917">
                  <w:marLeft w:val="0"/>
                  <w:marRight w:val="0"/>
                  <w:marTop w:val="0"/>
                  <w:marBottom w:val="0"/>
                  <w:divBdr>
                    <w:top w:val="none" w:sz="0" w:space="0" w:color="auto"/>
                    <w:left w:val="none" w:sz="0" w:space="0" w:color="auto"/>
                    <w:bottom w:val="none" w:sz="0" w:space="0" w:color="auto"/>
                    <w:right w:val="none" w:sz="0" w:space="0" w:color="auto"/>
                  </w:divBdr>
                  <w:divsChild>
                    <w:div w:id="1612207163">
                      <w:marLeft w:val="0"/>
                      <w:marRight w:val="0"/>
                      <w:marTop w:val="0"/>
                      <w:marBottom w:val="0"/>
                      <w:divBdr>
                        <w:top w:val="none" w:sz="0" w:space="0" w:color="auto"/>
                        <w:left w:val="none" w:sz="0" w:space="0" w:color="auto"/>
                        <w:bottom w:val="none" w:sz="0" w:space="0" w:color="auto"/>
                        <w:right w:val="none" w:sz="0" w:space="0" w:color="auto"/>
                      </w:divBdr>
                      <w:divsChild>
                        <w:div w:id="179782289">
                          <w:marLeft w:val="0"/>
                          <w:marRight w:val="0"/>
                          <w:marTop w:val="0"/>
                          <w:marBottom w:val="0"/>
                          <w:divBdr>
                            <w:top w:val="none" w:sz="0" w:space="0" w:color="auto"/>
                            <w:left w:val="none" w:sz="0" w:space="0" w:color="auto"/>
                            <w:bottom w:val="none" w:sz="0" w:space="0" w:color="auto"/>
                            <w:right w:val="none" w:sz="0" w:space="0" w:color="auto"/>
                          </w:divBdr>
                          <w:divsChild>
                            <w:div w:id="1839534562">
                              <w:marLeft w:val="0"/>
                              <w:marRight w:val="0"/>
                              <w:marTop w:val="0"/>
                              <w:marBottom w:val="0"/>
                              <w:divBdr>
                                <w:top w:val="none" w:sz="0" w:space="0" w:color="auto"/>
                                <w:left w:val="none" w:sz="0" w:space="0" w:color="auto"/>
                                <w:bottom w:val="none" w:sz="0" w:space="0" w:color="auto"/>
                                <w:right w:val="none" w:sz="0" w:space="0" w:color="auto"/>
                              </w:divBdr>
                            </w:div>
                          </w:divsChild>
                        </w:div>
                        <w:div w:id="416170994">
                          <w:marLeft w:val="0"/>
                          <w:marRight w:val="0"/>
                          <w:marTop w:val="0"/>
                          <w:marBottom w:val="0"/>
                          <w:divBdr>
                            <w:top w:val="none" w:sz="0" w:space="0" w:color="auto"/>
                            <w:left w:val="none" w:sz="0" w:space="0" w:color="auto"/>
                            <w:bottom w:val="none" w:sz="0" w:space="0" w:color="auto"/>
                            <w:right w:val="none" w:sz="0" w:space="0" w:color="auto"/>
                          </w:divBdr>
                          <w:divsChild>
                            <w:div w:id="329262503">
                              <w:marLeft w:val="0"/>
                              <w:marRight w:val="0"/>
                              <w:marTop w:val="0"/>
                              <w:marBottom w:val="0"/>
                              <w:divBdr>
                                <w:top w:val="none" w:sz="0" w:space="0" w:color="auto"/>
                                <w:left w:val="none" w:sz="0" w:space="0" w:color="auto"/>
                                <w:bottom w:val="none" w:sz="0" w:space="0" w:color="auto"/>
                                <w:right w:val="none" w:sz="0" w:space="0" w:color="auto"/>
                              </w:divBdr>
                            </w:div>
                          </w:divsChild>
                        </w:div>
                        <w:div w:id="851533954">
                          <w:marLeft w:val="0"/>
                          <w:marRight w:val="0"/>
                          <w:marTop w:val="0"/>
                          <w:marBottom w:val="0"/>
                          <w:divBdr>
                            <w:top w:val="none" w:sz="0" w:space="0" w:color="auto"/>
                            <w:left w:val="none" w:sz="0" w:space="0" w:color="auto"/>
                            <w:bottom w:val="none" w:sz="0" w:space="0" w:color="auto"/>
                            <w:right w:val="none" w:sz="0" w:space="0" w:color="auto"/>
                          </w:divBdr>
                          <w:divsChild>
                            <w:div w:id="1089083575">
                              <w:marLeft w:val="0"/>
                              <w:marRight w:val="0"/>
                              <w:marTop w:val="0"/>
                              <w:marBottom w:val="0"/>
                              <w:divBdr>
                                <w:top w:val="none" w:sz="0" w:space="0" w:color="auto"/>
                                <w:left w:val="none" w:sz="0" w:space="0" w:color="auto"/>
                                <w:bottom w:val="none" w:sz="0" w:space="0" w:color="auto"/>
                                <w:right w:val="none" w:sz="0" w:space="0" w:color="auto"/>
                              </w:divBdr>
                            </w:div>
                          </w:divsChild>
                        </w:div>
                        <w:div w:id="894201872">
                          <w:marLeft w:val="0"/>
                          <w:marRight w:val="0"/>
                          <w:marTop w:val="0"/>
                          <w:marBottom w:val="0"/>
                          <w:divBdr>
                            <w:top w:val="none" w:sz="0" w:space="0" w:color="auto"/>
                            <w:left w:val="none" w:sz="0" w:space="0" w:color="auto"/>
                            <w:bottom w:val="none" w:sz="0" w:space="0" w:color="auto"/>
                            <w:right w:val="none" w:sz="0" w:space="0" w:color="auto"/>
                          </w:divBdr>
                          <w:divsChild>
                            <w:div w:id="739597924">
                              <w:marLeft w:val="0"/>
                              <w:marRight w:val="0"/>
                              <w:marTop w:val="0"/>
                              <w:marBottom w:val="0"/>
                              <w:divBdr>
                                <w:top w:val="none" w:sz="0" w:space="0" w:color="auto"/>
                                <w:left w:val="none" w:sz="0" w:space="0" w:color="auto"/>
                                <w:bottom w:val="none" w:sz="0" w:space="0" w:color="auto"/>
                                <w:right w:val="none" w:sz="0" w:space="0" w:color="auto"/>
                              </w:divBdr>
                            </w:div>
                          </w:divsChild>
                        </w:div>
                        <w:div w:id="988283921">
                          <w:marLeft w:val="0"/>
                          <w:marRight w:val="0"/>
                          <w:marTop w:val="0"/>
                          <w:marBottom w:val="0"/>
                          <w:divBdr>
                            <w:top w:val="none" w:sz="0" w:space="0" w:color="auto"/>
                            <w:left w:val="none" w:sz="0" w:space="0" w:color="auto"/>
                            <w:bottom w:val="none" w:sz="0" w:space="0" w:color="auto"/>
                            <w:right w:val="none" w:sz="0" w:space="0" w:color="auto"/>
                          </w:divBdr>
                          <w:divsChild>
                            <w:div w:id="633370507">
                              <w:marLeft w:val="0"/>
                              <w:marRight w:val="0"/>
                              <w:marTop w:val="0"/>
                              <w:marBottom w:val="0"/>
                              <w:divBdr>
                                <w:top w:val="none" w:sz="0" w:space="0" w:color="auto"/>
                                <w:left w:val="none" w:sz="0" w:space="0" w:color="auto"/>
                                <w:bottom w:val="none" w:sz="0" w:space="0" w:color="auto"/>
                                <w:right w:val="none" w:sz="0" w:space="0" w:color="auto"/>
                              </w:divBdr>
                            </w:div>
                          </w:divsChild>
                        </w:div>
                        <w:div w:id="1233853304">
                          <w:marLeft w:val="0"/>
                          <w:marRight w:val="0"/>
                          <w:marTop w:val="0"/>
                          <w:marBottom w:val="0"/>
                          <w:divBdr>
                            <w:top w:val="none" w:sz="0" w:space="0" w:color="auto"/>
                            <w:left w:val="none" w:sz="0" w:space="0" w:color="auto"/>
                            <w:bottom w:val="none" w:sz="0" w:space="0" w:color="auto"/>
                            <w:right w:val="none" w:sz="0" w:space="0" w:color="auto"/>
                          </w:divBdr>
                          <w:divsChild>
                            <w:div w:id="199709203">
                              <w:marLeft w:val="0"/>
                              <w:marRight w:val="0"/>
                              <w:marTop w:val="0"/>
                              <w:marBottom w:val="0"/>
                              <w:divBdr>
                                <w:top w:val="none" w:sz="0" w:space="0" w:color="auto"/>
                                <w:left w:val="none" w:sz="0" w:space="0" w:color="auto"/>
                                <w:bottom w:val="none" w:sz="0" w:space="0" w:color="auto"/>
                                <w:right w:val="none" w:sz="0" w:space="0" w:color="auto"/>
                              </w:divBdr>
                            </w:div>
                          </w:divsChild>
                        </w:div>
                        <w:div w:id="1295915682">
                          <w:marLeft w:val="0"/>
                          <w:marRight w:val="0"/>
                          <w:marTop w:val="0"/>
                          <w:marBottom w:val="0"/>
                          <w:divBdr>
                            <w:top w:val="none" w:sz="0" w:space="0" w:color="auto"/>
                            <w:left w:val="none" w:sz="0" w:space="0" w:color="auto"/>
                            <w:bottom w:val="none" w:sz="0" w:space="0" w:color="auto"/>
                            <w:right w:val="none" w:sz="0" w:space="0" w:color="auto"/>
                          </w:divBdr>
                          <w:divsChild>
                            <w:div w:id="780878524">
                              <w:marLeft w:val="0"/>
                              <w:marRight w:val="0"/>
                              <w:marTop w:val="0"/>
                              <w:marBottom w:val="0"/>
                              <w:divBdr>
                                <w:top w:val="none" w:sz="0" w:space="0" w:color="auto"/>
                                <w:left w:val="none" w:sz="0" w:space="0" w:color="auto"/>
                                <w:bottom w:val="none" w:sz="0" w:space="0" w:color="auto"/>
                                <w:right w:val="none" w:sz="0" w:space="0" w:color="auto"/>
                              </w:divBdr>
                            </w:div>
                          </w:divsChild>
                        </w:div>
                        <w:div w:id="1589578063">
                          <w:marLeft w:val="0"/>
                          <w:marRight w:val="0"/>
                          <w:marTop w:val="0"/>
                          <w:marBottom w:val="0"/>
                          <w:divBdr>
                            <w:top w:val="none" w:sz="0" w:space="0" w:color="auto"/>
                            <w:left w:val="none" w:sz="0" w:space="0" w:color="auto"/>
                            <w:bottom w:val="none" w:sz="0" w:space="0" w:color="auto"/>
                            <w:right w:val="none" w:sz="0" w:space="0" w:color="auto"/>
                          </w:divBdr>
                          <w:divsChild>
                            <w:div w:id="1097941753">
                              <w:marLeft w:val="0"/>
                              <w:marRight w:val="0"/>
                              <w:marTop w:val="0"/>
                              <w:marBottom w:val="0"/>
                              <w:divBdr>
                                <w:top w:val="none" w:sz="0" w:space="0" w:color="auto"/>
                                <w:left w:val="none" w:sz="0" w:space="0" w:color="auto"/>
                                <w:bottom w:val="none" w:sz="0" w:space="0" w:color="auto"/>
                                <w:right w:val="none" w:sz="0" w:space="0" w:color="auto"/>
                              </w:divBdr>
                            </w:div>
                          </w:divsChild>
                        </w:div>
                        <w:div w:id="1737316612">
                          <w:marLeft w:val="0"/>
                          <w:marRight w:val="0"/>
                          <w:marTop w:val="0"/>
                          <w:marBottom w:val="0"/>
                          <w:divBdr>
                            <w:top w:val="none" w:sz="0" w:space="0" w:color="auto"/>
                            <w:left w:val="none" w:sz="0" w:space="0" w:color="auto"/>
                            <w:bottom w:val="none" w:sz="0" w:space="0" w:color="auto"/>
                            <w:right w:val="none" w:sz="0" w:space="0" w:color="auto"/>
                          </w:divBdr>
                          <w:divsChild>
                            <w:div w:id="953439030">
                              <w:marLeft w:val="0"/>
                              <w:marRight w:val="0"/>
                              <w:marTop w:val="0"/>
                              <w:marBottom w:val="0"/>
                              <w:divBdr>
                                <w:top w:val="none" w:sz="0" w:space="0" w:color="auto"/>
                                <w:left w:val="none" w:sz="0" w:space="0" w:color="auto"/>
                                <w:bottom w:val="none" w:sz="0" w:space="0" w:color="auto"/>
                                <w:right w:val="none" w:sz="0" w:space="0" w:color="auto"/>
                              </w:divBdr>
                            </w:div>
                          </w:divsChild>
                        </w:div>
                        <w:div w:id="2007705014">
                          <w:marLeft w:val="0"/>
                          <w:marRight w:val="0"/>
                          <w:marTop w:val="0"/>
                          <w:marBottom w:val="0"/>
                          <w:divBdr>
                            <w:top w:val="none" w:sz="0" w:space="0" w:color="auto"/>
                            <w:left w:val="none" w:sz="0" w:space="0" w:color="auto"/>
                            <w:bottom w:val="none" w:sz="0" w:space="0" w:color="auto"/>
                            <w:right w:val="none" w:sz="0" w:space="0" w:color="auto"/>
                          </w:divBdr>
                          <w:divsChild>
                            <w:div w:id="1960867408">
                              <w:marLeft w:val="0"/>
                              <w:marRight w:val="0"/>
                              <w:marTop w:val="0"/>
                              <w:marBottom w:val="0"/>
                              <w:divBdr>
                                <w:top w:val="none" w:sz="0" w:space="0" w:color="auto"/>
                                <w:left w:val="none" w:sz="0" w:space="0" w:color="auto"/>
                                <w:bottom w:val="none" w:sz="0" w:space="0" w:color="auto"/>
                                <w:right w:val="none" w:sz="0" w:space="0" w:color="auto"/>
                              </w:divBdr>
                            </w:div>
                          </w:divsChild>
                        </w:div>
                        <w:div w:id="2030908635">
                          <w:marLeft w:val="0"/>
                          <w:marRight w:val="0"/>
                          <w:marTop w:val="0"/>
                          <w:marBottom w:val="0"/>
                          <w:divBdr>
                            <w:top w:val="none" w:sz="0" w:space="0" w:color="auto"/>
                            <w:left w:val="none" w:sz="0" w:space="0" w:color="auto"/>
                            <w:bottom w:val="none" w:sz="0" w:space="0" w:color="auto"/>
                            <w:right w:val="none" w:sz="0" w:space="0" w:color="auto"/>
                          </w:divBdr>
                          <w:divsChild>
                            <w:div w:id="993217024">
                              <w:marLeft w:val="0"/>
                              <w:marRight w:val="0"/>
                              <w:marTop w:val="0"/>
                              <w:marBottom w:val="0"/>
                              <w:divBdr>
                                <w:top w:val="none" w:sz="0" w:space="0" w:color="auto"/>
                                <w:left w:val="none" w:sz="0" w:space="0" w:color="auto"/>
                                <w:bottom w:val="none" w:sz="0" w:space="0" w:color="auto"/>
                                <w:right w:val="none" w:sz="0" w:space="0" w:color="auto"/>
                              </w:divBdr>
                            </w:div>
                          </w:divsChild>
                        </w:div>
                        <w:div w:id="2105606165">
                          <w:marLeft w:val="0"/>
                          <w:marRight w:val="0"/>
                          <w:marTop w:val="0"/>
                          <w:marBottom w:val="0"/>
                          <w:divBdr>
                            <w:top w:val="none" w:sz="0" w:space="0" w:color="auto"/>
                            <w:left w:val="none" w:sz="0" w:space="0" w:color="auto"/>
                            <w:bottom w:val="none" w:sz="0" w:space="0" w:color="auto"/>
                            <w:right w:val="none" w:sz="0" w:space="0" w:color="auto"/>
                          </w:divBdr>
                          <w:divsChild>
                            <w:div w:id="123574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590621">
              <w:marLeft w:val="0"/>
              <w:marRight w:val="0"/>
              <w:marTop w:val="0"/>
              <w:marBottom w:val="0"/>
              <w:divBdr>
                <w:top w:val="none" w:sz="0" w:space="0" w:color="auto"/>
                <w:left w:val="none" w:sz="0" w:space="0" w:color="auto"/>
                <w:bottom w:val="none" w:sz="0" w:space="0" w:color="auto"/>
                <w:right w:val="none" w:sz="0" w:space="0" w:color="auto"/>
              </w:divBdr>
              <w:divsChild>
                <w:div w:id="6380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31516">
          <w:marLeft w:val="0"/>
          <w:marRight w:val="0"/>
          <w:marTop w:val="0"/>
          <w:marBottom w:val="0"/>
          <w:divBdr>
            <w:top w:val="none" w:sz="0" w:space="0" w:color="auto"/>
            <w:left w:val="none" w:sz="0" w:space="0" w:color="auto"/>
            <w:bottom w:val="none" w:sz="0" w:space="0" w:color="auto"/>
            <w:right w:val="none" w:sz="0" w:space="0" w:color="auto"/>
          </w:divBdr>
          <w:divsChild>
            <w:div w:id="37705544">
              <w:marLeft w:val="0"/>
              <w:marRight w:val="0"/>
              <w:marTop w:val="0"/>
              <w:marBottom w:val="0"/>
              <w:divBdr>
                <w:top w:val="none" w:sz="0" w:space="0" w:color="auto"/>
                <w:left w:val="none" w:sz="0" w:space="0" w:color="auto"/>
                <w:bottom w:val="none" w:sz="0" w:space="0" w:color="auto"/>
                <w:right w:val="none" w:sz="0" w:space="0" w:color="auto"/>
              </w:divBdr>
              <w:divsChild>
                <w:div w:id="2063677918">
                  <w:marLeft w:val="0"/>
                  <w:marRight w:val="0"/>
                  <w:marTop w:val="0"/>
                  <w:marBottom w:val="0"/>
                  <w:divBdr>
                    <w:top w:val="none" w:sz="0" w:space="0" w:color="auto"/>
                    <w:left w:val="none" w:sz="0" w:space="0" w:color="auto"/>
                    <w:bottom w:val="none" w:sz="0" w:space="0" w:color="auto"/>
                    <w:right w:val="none" w:sz="0" w:space="0" w:color="auto"/>
                  </w:divBdr>
                </w:div>
              </w:divsChild>
            </w:div>
            <w:div w:id="1790583145">
              <w:marLeft w:val="0"/>
              <w:marRight w:val="0"/>
              <w:marTop w:val="0"/>
              <w:marBottom w:val="0"/>
              <w:divBdr>
                <w:top w:val="none" w:sz="0" w:space="0" w:color="auto"/>
                <w:left w:val="none" w:sz="0" w:space="0" w:color="auto"/>
                <w:bottom w:val="none" w:sz="0" w:space="0" w:color="auto"/>
                <w:right w:val="none" w:sz="0" w:space="0" w:color="auto"/>
              </w:divBdr>
              <w:divsChild>
                <w:div w:id="1953853260">
                  <w:marLeft w:val="0"/>
                  <w:marRight w:val="0"/>
                  <w:marTop w:val="0"/>
                  <w:marBottom w:val="0"/>
                  <w:divBdr>
                    <w:top w:val="none" w:sz="0" w:space="0" w:color="auto"/>
                    <w:left w:val="none" w:sz="0" w:space="0" w:color="auto"/>
                    <w:bottom w:val="none" w:sz="0" w:space="0" w:color="auto"/>
                    <w:right w:val="none" w:sz="0" w:space="0" w:color="auto"/>
                  </w:divBdr>
                  <w:divsChild>
                    <w:div w:id="295380134">
                      <w:marLeft w:val="0"/>
                      <w:marRight w:val="0"/>
                      <w:marTop w:val="0"/>
                      <w:marBottom w:val="0"/>
                      <w:divBdr>
                        <w:top w:val="none" w:sz="0" w:space="0" w:color="auto"/>
                        <w:left w:val="none" w:sz="0" w:space="0" w:color="auto"/>
                        <w:bottom w:val="none" w:sz="0" w:space="0" w:color="auto"/>
                        <w:right w:val="none" w:sz="0" w:space="0" w:color="auto"/>
                      </w:divBdr>
                      <w:divsChild>
                        <w:div w:id="360017127">
                          <w:marLeft w:val="0"/>
                          <w:marRight w:val="0"/>
                          <w:marTop w:val="0"/>
                          <w:marBottom w:val="0"/>
                          <w:divBdr>
                            <w:top w:val="none" w:sz="0" w:space="0" w:color="auto"/>
                            <w:left w:val="none" w:sz="0" w:space="0" w:color="auto"/>
                            <w:bottom w:val="none" w:sz="0" w:space="0" w:color="auto"/>
                            <w:right w:val="none" w:sz="0" w:space="0" w:color="auto"/>
                          </w:divBdr>
                          <w:divsChild>
                            <w:div w:id="1630429201">
                              <w:marLeft w:val="0"/>
                              <w:marRight w:val="0"/>
                              <w:marTop w:val="0"/>
                              <w:marBottom w:val="0"/>
                              <w:divBdr>
                                <w:top w:val="none" w:sz="0" w:space="0" w:color="auto"/>
                                <w:left w:val="none" w:sz="0" w:space="0" w:color="auto"/>
                                <w:bottom w:val="none" w:sz="0" w:space="0" w:color="auto"/>
                                <w:right w:val="none" w:sz="0" w:space="0" w:color="auto"/>
                              </w:divBdr>
                            </w:div>
                          </w:divsChild>
                        </w:div>
                        <w:div w:id="995649082">
                          <w:marLeft w:val="0"/>
                          <w:marRight w:val="0"/>
                          <w:marTop w:val="0"/>
                          <w:marBottom w:val="0"/>
                          <w:divBdr>
                            <w:top w:val="none" w:sz="0" w:space="0" w:color="auto"/>
                            <w:left w:val="none" w:sz="0" w:space="0" w:color="auto"/>
                            <w:bottom w:val="none" w:sz="0" w:space="0" w:color="auto"/>
                            <w:right w:val="none" w:sz="0" w:space="0" w:color="auto"/>
                          </w:divBdr>
                          <w:divsChild>
                            <w:div w:id="122190288">
                              <w:marLeft w:val="0"/>
                              <w:marRight w:val="0"/>
                              <w:marTop w:val="0"/>
                              <w:marBottom w:val="0"/>
                              <w:divBdr>
                                <w:top w:val="none" w:sz="0" w:space="0" w:color="auto"/>
                                <w:left w:val="none" w:sz="0" w:space="0" w:color="auto"/>
                                <w:bottom w:val="none" w:sz="0" w:space="0" w:color="auto"/>
                                <w:right w:val="none" w:sz="0" w:space="0" w:color="auto"/>
                              </w:divBdr>
                            </w:div>
                          </w:divsChild>
                        </w:div>
                        <w:div w:id="1286813439">
                          <w:marLeft w:val="0"/>
                          <w:marRight w:val="0"/>
                          <w:marTop w:val="0"/>
                          <w:marBottom w:val="0"/>
                          <w:divBdr>
                            <w:top w:val="none" w:sz="0" w:space="0" w:color="auto"/>
                            <w:left w:val="none" w:sz="0" w:space="0" w:color="auto"/>
                            <w:bottom w:val="none" w:sz="0" w:space="0" w:color="auto"/>
                            <w:right w:val="none" w:sz="0" w:space="0" w:color="auto"/>
                          </w:divBdr>
                          <w:divsChild>
                            <w:div w:id="973754115">
                              <w:marLeft w:val="0"/>
                              <w:marRight w:val="0"/>
                              <w:marTop w:val="0"/>
                              <w:marBottom w:val="0"/>
                              <w:divBdr>
                                <w:top w:val="none" w:sz="0" w:space="0" w:color="auto"/>
                                <w:left w:val="none" w:sz="0" w:space="0" w:color="auto"/>
                                <w:bottom w:val="none" w:sz="0" w:space="0" w:color="auto"/>
                                <w:right w:val="none" w:sz="0" w:space="0" w:color="auto"/>
                              </w:divBdr>
                            </w:div>
                          </w:divsChild>
                        </w:div>
                        <w:div w:id="1348756250">
                          <w:marLeft w:val="0"/>
                          <w:marRight w:val="0"/>
                          <w:marTop w:val="0"/>
                          <w:marBottom w:val="0"/>
                          <w:divBdr>
                            <w:top w:val="none" w:sz="0" w:space="0" w:color="auto"/>
                            <w:left w:val="none" w:sz="0" w:space="0" w:color="auto"/>
                            <w:bottom w:val="none" w:sz="0" w:space="0" w:color="auto"/>
                            <w:right w:val="none" w:sz="0" w:space="0" w:color="auto"/>
                          </w:divBdr>
                          <w:divsChild>
                            <w:div w:id="1114327951">
                              <w:marLeft w:val="0"/>
                              <w:marRight w:val="0"/>
                              <w:marTop w:val="0"/>
                              <w:marBottom w:val="0"/>
                              <w:divBdr>
                                <w:top w:val="none" w:sz="0" w:space="0" w:color="auto"/>
                                <w:left w:val="none" w:sz="0" w:space="0" w:color="auto"/>
                                <w:bottom w:val="none" w:sz="0" w:space="0" w:color="auto"/>
                                <w:right w:val="none" w:sz="0" w:space="0" w:color="auto"/>
                              </w:divBdr>
                            </w:div>
                          </w:divsChild>
                        </w:div>
                        <w:div w:id="1620642031">
                          <w:marLeft w:val="0"/>
                          <w:marRight w:val="0"/>
                          <w:marTop w:val="0"/>
                          <w:marBottom w:val="0"/>
                          <w:divBdr>
                            <w:top w:val="none" w:sz="0" w:space="0" w:color="auto"/>
                            <w:left w:val="none" w:sz="0" w:space="0" w:color="auto"/>
                            <w:bottom w:val="none" w:sz="0" w:space="0" w:color="auto"/>
                            <w:right w:val="none" w:sz="0" w:space="0" w:color="auto"/>
                          </w:divBdr>
                          <w:divsChild>
                            <w:div w:id="332221601">
                              <w:marLeft w:val="0"/>
                              <w:marRight w:val="0"/>
                              <w:marTop w:val="0"/>
                              <w:marBottom w:val="0"/>
                              <w:divBdr>
                                <w:top w:val="none" w:sz="0" w:space="0" w:color="auto"/>
                                <w:left w:val="none" w:sz="0" w:space="0" w:color="auto"/>
                                <w:bottom w:val="none" w:sz="0" w:space="0" w:color="auto"/>
                                <w:right w:val="none" w:sz="0" w:space="0" w:color="auto"/>
                              </w:divBdr>
                            </w:div>
                          </w:divsChild>
                        </w:div>
                        <w:div w:id="2036998745">
                          <w:marLeft w:val="0"/>
                          <w:marRight w:val="0"/>
                          <w:marTop w:val="0"/>
                          <w:marBottom w:val="0"/>
                          <w:divBdr>
                            <w:top w:val="none" w:sz="0" w:space="0" w:color="auto"/>
                            <w:left w:val="none" w:sz="0" w:space="0" w:color="auto"/>
                            <w:bottom w:val="none" w:sz="0" w:space="0" w:color="auto"/>
                            <w:right w:val="none" w:sz="0" w:space="0" w:color="auto"/>
                          </w:divBdr>
                          <w:divsChild>
                            <w:div w:id="15715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196439">
          <w:marLeft w:val="0"/>
          <w:marRight w:val="0"/>
          <w:marTop w:val="0"/>
          <w:marBottom w:val="0"/>
          <w:divBdr>
            <w:top w:val="none" w:sz="0" w:space="0" w:color="auto"/>
            <w:left w:val="none" w:sz="0" w:space="0" w:color="auto"/>
            <w:bottom w:val="none" w:sz="0" w:space="0" w:color="auto"/>
            <w:right w:val="none" w:sz="0" w:space="0" w:color="auto"/>
          </w:divBdr>
          <w:divsChild>
            <w:div w:id="1091049862">
              <w:marLeft w:val="0"/>
              <w:marRight w:val="0"/>
              <w:marTop w:val="0"/>
              <w:marBottom w:val="0"/>
              <w:divBdr>
                <w:top w:val="none" w:sz="0" w:space="0" w:color="auto"/>
                <w:left w:val="none" w:sz="0" w:space="0" w:color="auto"/>
                <w:bottom w:val="none" w:sz="0" w:space="0" w:color="auto"/>
                <w:right w:val="none" w:sz="0" w:space="0" w:color="auto"/>
              </w:divBdr>
              <w:divsChild>
                <w:div w:id="1886062080">
                  <w:marLeft w:val="0"/>
                  <w:marRight w:val="0"/>
                  <w:marTop w:val="0"/>
                  <w:marBottom w:val="0"/>
                  <w:divBdr>
                    <w:top w:val="none" w:sz="0" w:space="0" w:color="auto"/>
                    <w:left w:val="none" w:sz="0" w:space="0" w:color="auto"/>
                    <w:bottom w:val="none" w:sz="0" w:space="0" w:color="auto"/>
                    <w:right w:val="none" w:sz="0" w:space="0" w:color="auto"/>
                  </w:divBdr>
                  <w:divsChild>
                    <w:div w:id="1609192510">
                      <w:marLeft w:val="0"/>
                      <w:marRight w:val="0"/>
                      <w:marTop w:val="0"/>
                      <w:marBottom w:val="0"/>
                      <w:divBdr>
                        <w:top w:val="none" w:sz="0" w:space="0" w:color="auto"/>
                        <w:left w:val="none" w:sz="0" w:space="0" w:color="auto"/>
                        <w:bottom w:val="none" w:sz="0" w:space="0" w:color="auto"/>
                        <w:right w:val="none" w:sz="0" w:space="0" w:color="auto"/>
                      </w:divBdr>
                      <w:divsChild>
                        <w:div w:id="248000041">
                          <w:marLeft w:val="0"/>
                          <w:marRight w:val="0"/>
                          <w:marTop w:val="0"/>
                          <w:marBottom w:val="0"/>
                          <w:divBdr>
                            <w:top w:val="none" w:sz="0" w:space="0" w:color="auto"/>
                            <w:left w:val="none" w:sz="0" w:space="0" w:color="auto"/>
                            <w:bottom w:val="none" w:sz="0" w:space="0" w:color="auto"/>
                            <w:right w:val="none" w:sz="0" w:space="0" w:color="auto"/>
                          </w:divBdr>
                          <w:divsChild>
                            <w:div w:id="294483353">
                              <w:marLeft w:val="0"/>
                              <w:marRight w:val="0"/>
                              <w:marTop w:val="0"/>
                              <w:marBottom w:val="0"/>
                              <w:divBdr>
                                <w:top w:val="none" w:sz="0" w:space="0" w:color="auto"/>
                                <w:left w:val="none" w:sz="0" w:space="0" w:color="auto"/>
                                <w:bottom w:val="none" w:sz="0" w:space="0" w:color="auto"/>
                                <w:right w:val="none" w:sz="0" w:space="0" w:color="auto"/>
                              </w:divBdr>
                            </w:div>
                          </w:divsChild>
                        </w:div>
                        <w:div w:id="268129530">
                          <w:marLeft w:val="0"/>
                          <w:marRight w:val="0"/>
                          <w:marTop w:val="0"/>
                          <w:marBottom w:val="0"/>
                          <w:divBdr>
                            <w:top w:val="none" w:sz="0" w:space="0" w:color="auto"/>
                            <w:left w:val="none" w:sz="0" w:space="0" w:color="auto"/>
                            <w:bottom w:val="none" w:sz="0" w:space="0" w:color="auto"/>
                            <w:right w:val="none" w:sz="0" w:space="0" w:color="auto"/>
                          </w:divBdr>
                          <w:divsChild>
                            <w:div w:id="149147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019325">
              <w:marLeft w:val="0"/>
              <w:marRight w:val="0"/>
              <w:marTop w:val="0"/>
              <w:marBottom w:val="0"/>
              <w:divBdr>
                <w:top w:val="none" w:sz="0" w:space="0" w:color="auto"/>
                <w:left w:val="none" w:sz="0" w:space="0" w:color="auto"/>
                <w:bottom w:val="none" w:sz="0" w:space="0" w:color="auto"/>
                <w:right w:val="none" w:sz="0" w:space="0" w:color="auto"/>
              </w:divBdr>
              <w:divsChild>
                <w:div w:id="183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484751">
          <w:marLeft w:val="0"/>
          <w:marRight w:val="0"/>
          <w:marTop w:val="0"/>
          <w:marBottom w:val="0"/>
          <w:divBdr>
            <w:top w:val="none" w:sz="0" w:space="0" w:color="auto"/>
            <w:left w:val="none" w:sz="0" w:space="0" w:color="auto"/>
            <w:bottom w:val="none" w:sz="0" w:space="0" w:color="auto"/>
            <w:right w:val="none" w:sz="0" w:space="0" w:color="auto"/>
          </w:divBdr>
          <w:divsChild>
            <w:div w:id="592007733">
              <w:marLeft w:val="0"/>
              <w:marRight w:val="0"/>
              <w:marTop w:val="0"/>
              <w:marBottom w:val="0"/>
              <w:divBdr>
                <w:top w:val="none" w:sz="0" w:space="0" w:color="auto"/>
                <w:left w:val="none" w:sz="0" w:space="0" w:color="auto"/>
                <w:bottom w:val="none" w:sz="0" w:space="0" w:color="auto"/>
                <w:right w:val="none" w:sz="0" w:space="0" w:color="auto"/>
              </w:divBdr>
              <w:divsChild>
                <w:div w:id="1444106740">
                  <w:marLeft w:val="0"/>
                  <w:marRight w:val="0"/>
                  <w:marTop w:val="0"/>
                  <w:marBottom w:val="0"/>
                  <w:divBdr>
                    <w:top w:val="none" w:sz="0" w:space="0" w:color="auto"/>
                    <w:left w:val="none" w:sz="0" w:space="0" w:color="auto"/>
                    <w:bottom w:val="none" w:sz="0" w:space="0" w:color="auto"/>
                    <w:right w:val="none" w:sz="0" w:space="0" w:color="auto"/>
                  </w:divBdr>
                  <w:divsChild>
                    <w:div w:id="1860965660">
                      <w:marLeft w:val="0"/>
                      <w:marRight w:val="0"/>
                      <w:marTop w:val="0"/>
                      <w:marBottom w:val="0"/>
                      <w:divBdr>
                        <w:top w:val="none" w:sz="0" w:space="0" w:color="auto"/>
                        <w:left w:val="none" w:sz="0" w:space="0" w:color="auto"/>
                        <w:bottom w:val="none" w:sz="0" w:space="0" w:color="auto"/>
                        <w:right w:val="none" w:sz="0" w:space="0" w:color="auto"/>
                      </w:divBdr>
                      <w:divsChild>
                        <w:div w:id="216817983">
                          <w:marLeft w:val="0"/>
                          <w:marRight w:val="0"/>
                          <w:marTop w:val="0"/>
                          <w:marBottom w:val="0"/>
                          <w:divBdr>
                            <w:top w:val="none" w:sz="0" w:space="0" w:color="auto"/>
                            <w:left w:val="none" w:sz="0" w:space="0" w:color="auto"/>
                            <w:bottom w:val="none" w:sz="0" w:space="0" w:color="auto"/>
                            <w:right w:val="none" w:sz="0" w:space="0" w:color="auto"/>
                          </w:divBdr>
                          <w:divsChild>
                            <w:div w:id="1222596855">
                              <w:marLeft w:val="0"/>
                              <w:marRight w:val="0"/>
                              <w:marTop w:val="0"/>
                              <w:marBottom w:val="0"/>
                              <w:divBdr>
                                <w:top w:val="none" w:sz="0" w:space="0" w:color="auto"/>
                                <w:left w:val="none" w:sz="0" w:space="0" w:color="auto"/>
                                <w:bottom w:val="none" w:sz="0" w:space="0" w:color="auto"/>
                                <w:right w:val="none" w:sz="0" w:space="0" w:color="auto"/>
                              </w:divBdr>
                            </w:div>
                          </w:divsChild>
                        </w:div>
                        <w:div w:id="1873685760">
                          <w:marLeft w:val="0"/>
                          <w:marRight w:val="0"/>
                          <w:marTop w:val="0"/>
                          <w:marBottom w:val="0"/>
                          <w:divBdr>
                            <w:top w:val="none" w:sz="0" w:space="0" w:color="auto"/>
                            <w:left w:val="none" w:sz="0" w:space="0" w:color="auto"/>
                            <w:bottom w:val="none" w:sz="0" w:space="0" w:color="auto"/>
                            <w:right w:val="none" w:sz="0" w:space="0" w:color="auto"/>
                          </w:divBdr>
                          <w:divsChild>
                            <w:div w:id="152247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366628">
              <w:marLeft w:val="0"/>
              <w:marRight w:val="0"/>
              <w:marTop w:val="0"/>
              <w:marBottom w:val="0"/>
              <w:divBdr>
                <w:top w:val="none" w:sz="0" w:space="0" w:color="auto"/>
                <w:left w:val="none" w:sz="0" w:space="0" w:color="auto"/>
                <w:bottom w:val="none" w:sz="0" w:space="0" w:color="auto"/>
                <w:right w:val="none" w:sz="0" w:space="0" w:color="auto"/>
              </w:divBdr>
              <w:divsChild>
                <w:div w:id="144161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28840">
          <w:marLeft w:val="0"/>
          <w:marRight w:val="0"/>
          <w:marTop w:val="0"/>
          <w:marBottom w:val="0"/>
          <w:divBdr>
            <w:top w:val="none" w:sz="0" w:space="0" w:color="auto"/>
            <w:left w:val="none" w:sz="0" w:space="0" w:color="auto"/>
            <w:bottom w:val="none" w:sz="0" w:space="0" w:color="auto"/>
            <w:right w:val="none" w:sz="0" w:space="0" w:color="auto"/>
          </w:divBdr>
          <w:divsChild>
            <w:div w:id="365954347">
              <w:marLeft w:val="0"/>
              <w:marRight w:val="0"/>
              <w:marTop w:val="0"/>
              <w:marBottom w:val="0"/>
              <w:divBdr>
                <w:top w:val="none" w:sz="0" w:space="0" w:color="auto"/>
                <w:left w:val="none" w:sz="0" w:space="0" w:color="auto"/>
                <w:bottom w:val="none" w:sz="0" w:space="0" w:color="auto"/>
                <w:right w:val="none" w:sz="0" w:space="0" w:color="auto"/>
              </w:divBdr>
              <w:divsChild>
                <w:div w:id="1183473981">
                  <w:marLeft w:val="0"/>
                  <w:marRight w:val="0"/>
                  <w:marTop w:val="0"/>
                  <w:marBottom w:val="0"/>
                  <w:divBdr>
                    <w:top w:val="none" w:sz="0" w:space="0" w:color="auto"/>
                    <w:left w:val="none" w:sz="0" w:space="0" w:color="auto"/>
                    <w:bottom w:val="none" w:sz="0" w:space="0" w:color="auto"/>
                    <w:right w:val="none" w:sz="0" w:space="0" w:color="auto"/>
                  </w:divBdr>
                  <w:divsChild>
                    <w:div w:id="233201883">
                      <w:marLeft w:val="0"/>
                      <w:marRight w:val="0"/>
                      <w:marTop w:val="0"/>
                      <w:marBottom w:val="0"/>
                      <w:divBdr>
                        <w:top w:val="none" w:sz="0" w:space="0" w:color="auto"/>
                        <w:left w:val="none" w:sz="0" w:space="0" w:color="auto"/>
                        <w:bottom w:val="none" w:sz="0" w:space="0" w:color="auto"/>
                        <w:right w:val="none" w:sz="0" w:space="0" w:color="auto"/>
                      </w:divBdr>
                      <w:divsChild>
                        <w:div w:id="616183028">
                          <w:marLeft w:val="0"/>
                          <w:marRight w:val="0"/>
                          <w:marTop w:val="0"/>
                          <w:marBottom w:val="0"/>
                          <w:divBdr>
                            <w:top w:val="none" w:sz="0" w:space="0" w:color="auto"/>
                            <w:left w:val="none" w:sz="0" w:space="0" w:color="auto"/>
                            <w:bottom w:val="none" w:sz="0" w:space="0" w:color="auto"/>
                            <w:right w:val="none" w:sz="0" w:space="0" w:color="auto"/>
                          </w:divBdr>
                          <w:divsChild>
                            <w:div w:id="1102533041">
                              <w:marLeft w:val="0"/>
                              <w:marRight w:val="0"/>
                              <w:marTop w:val="0"/>
                              <w:marBottom w:val="0"/>
                              <w:divBdr>
                                <w:top w:val="none" w:sz="0" w:space="0" w:color="auto"/>
                                <w:left w:val="none" w:sz="0" w:space="0" w:color="auto"/>
                                <w:bottom w:val="none" w:sz="0" w:space="0" w:color="auto"/>
                                <w:right w:val="none" w:sz="0" w:space="0" w:color="auto"/>
                              </w:divBdr>
                            </w:div>
                          </w:divsChild>
                        </w:div>
                        <w:div w:id="868373559">
                          <w:marLeft w:val="0"/>
                          <w:marRight w:val="0"/>
                          <w:marTop w:val="0"/>
                          <w:marBottom w:val="0"/>
                          <w:divBdr>
                            <w:top w:val="none" w:sz="0" w:space="0" w:color="auto"/>
                            <w:left w:val="none" w:sz="0" w:space="0" w:color="auto"/>
                            <w:bottom w:val="none" w:sz="0" w:space="0" w:color="auto"/>
                            <w:right w:val="none" w:sz="0" w:space="0" w:color="auto"/>
                          </w:divBdr>
                          <w:divsChild>
                            <w:div w:id="622148990">
                              <w:marLeft w:val="0"/>
                              <w:marRight w:val="0"/>
                              <w:marTop w:val="0"/>
                              <w:marBottom w:val="0"/>
                              <w:divBdr>
                                <w:top w:val="none" w:sz="0" w:space="0" w:color="auto"/>
                                <w:left w:val="none" w:sz="0" w:space="0" w:color="auto"/>
                                <w:bottom w:val="none" w:sz="0" w:space="0" w:color="auto"/>
                                <w:right w:val="none" w:sz="0" w:space="0" w:color="auto"/>
                              </w:divBdr>
                            </w:div>
                          </w:divsChild>
                        </w:div>
                        <w:div w:id="939534089">
                          <w:marLeft w:val="0"/>
                          <w:marRight w:val="0"/>
                          <w:marTop w:val="0"/>
                          <w:marBottom w:val="0"/>
                          <w:divBdr>
                            <w:top w:val="none" w:sz="0" w:space="0" w:color="auto"/>
                            <w:left w:val="none" w:sz="0" w:space="0" w:color="auto"/>
                            <w:bottom w:val="none" w:sz="0" w:space="0" w:color="auto"/>
                            <w:right w:val="none" w:sz="0" w:space="0" w:color="auto"/>
                          </w:divBdr>
                          <w:divsChild>
                            <w:div w:id="637228576">
                              <w:marLeft w:val="0"/>
                              <w:marRight w:val="0"/>
                              <w:marTop w:val="0"/>
                              <w:marBottom w:val="0"/>
                              <w:divBdr>
                                <w:top w:val="none" w:sz="0" w:space="0" w:color="auto"/>
                                <w:left w:val="none" w:sz="0" w:space="0" w:color="auto"/>
                                <w:bottom w:val="none" w:sz="0" w:space="0" w:color="auto"/>
                                <w:right w:val="none" w:sz="0" w:space="0" w:color="auto"/>
                              </w:divBdr>
                            </w:div>
                          </w:divsChild>
                        </w:div>
                        <w:div w:id="941106299">
                          <w:marLeft w:val="0"/>
                          <w:marRight w:val="0"/>
                          <w:marTop w:val="0"/>
                          <w:marBottom w:val="0"/>
                          <w:divBdr>
                            <w:top w:val="none" w:sz="0" w:space="0" w:color="auto"/>
                            <w:left w:val="none" w:sz="0" w:space="0" w:color="auto"/>
                            <w:bottom w:val="none" w:sz="0" w:space="0" w:color="auto"/>
                            <w:right w:val="none" w:sz="0" w:space="0" w:color="auto"/>
                          </w:divBdr>
                          <w:divsChild>
                            <w:div w:id="351493832">
                              <w:marLeft w:val="0"/>
                              <w:marRight w:val="0"/>
                              <w:marTop w:val="0"/>
                              <w:marBottom w:val="0"/>
                              <w:divBdr>
                                <w:top w:val="none" w:sz="0" w:space="0" w:color="auto"/>
                                <w:left w:val="none" w:sz="0" w:space="0" w:color="auto"/>
                                <w:bottom w:val="none" w:sz="0" w:space="0" w:color="auto"/>
                                <w:right w:val="none" w:sz="0" w:space="0" w:color="auto"/>
                              </w:divBdr>
                            </w:div>
                          </w:divsChild>
                        </w:div>
                        <w:div w:id="1683895124">
                          <w:marLeft w:val="0"/>
                          <w:marRight w:val="0"/>
                          <w:marTop w:val="0"/>
                          <w:marBottom w:val="0"/>
                          <w:divBdr>
                            <w:top w:val="none" w:sz="0" w:space="0" w:color="auto"/>
                            <w:left w:val="none" w:sz="0" w:space="0" w:color="auto"/>
                            <w:bottom w:val="none" w:sz="0" w:space="0" w:color="auto"/>
                            <w:right w:val="none" w:sz="0" w:space="0" w:color="auto"/>
                          </w:divBdr>
                          <w:divsChild>
                            <w:div w:id="1317415127">
                              <w:marLeft w:val="0"/>
                              <w:marRight w:val="0"/>
                              <w:marTop w:val="0"/>
                              <w:marBottom w:val="0"/>
                              <w:divBdr>
                                <w:top w:val="none" w:sz="0" w:space="0" w:color="auto"/>
                                <w:left w:val="none" w:sz="0" w:space="0" w:color="auto"/>
                                <w:bottom w:val="none" w:sz="0" w:space="0" w:color="auto"/>
                                <w:right w:val="none" w:sz="0" w:space="0" w:color="auto"/>
                              </w:divBdr>
                            </w:div>
                          </w:divsChild>
                        </w:div>
                        <w:div w:id="1843398792">
                          <w:marLeft w:val="0"/>
                          <w:marRight w:val="0"/>
                          <w:marTop w:val="0"/>
                          <w:marBottom w:val="0"/>
                          <w:divBdr>
                            <w:top w:val="none" w:sz="0" w:space="0" w:color="auto"/>
                            <w:left w:val="none" w:sz="0" w:space="0" w:color="auto"/>
                            <w:bottom w:val="none" w:sz="0" w:space="0" w:color="auto"/>
                            <w:right w:val="none" w:sz="0" w:space="0" w:color="auto"/>
                          </w:divBdr>
                          <w:divsChild>
                            <w:div w:id="184189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592884">
              <w:marLeft w:val="0"/>
              <w:marRight w:val="0"/>
              <w:marTop w:val="0"/>
              <w:marBottom w:val="0"/>
              <w:divBdr>
                <w:top w:val="none" w:sz="0" w:space="0" w:color="auto"/>
                <w:left w:val="none" w:sz="0" w:space="0" w:color="auto"/>
                <w:bottom w:val="none" w:sz="0" w:space="0" w:color="auto"/>
                <w:right w:val="none" w:sz="0" w:space="0" w:color="auto"/>
              </w:divBdr>
              <w:divsChild>
                <w:div w:id="71342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46002">
          <w:marLeft w:val="0"/>
          <w:marRight w:val="0"/>
          <w:marTop w:val="0"/>
          <w:marBottom w:val="0"/>
          <w:divBdr>
            <w:top w:val="none" w:sz="0" w:space="0" w:color="auto"/>
            <w:left w:val="none" w:sz="0" w:space="0" w:color="auto"/>
            <w:bottom w:val="none" w:sz="0" w:space="0" w:color="auto"/>
            <w:right w:val="none" w:sz="0" w:space="0" w:color="auto"/>
          </w:divBdr>
          <w:divsChild>
            <w:div w:id="49380348">
              <w:marLeft w:val="0"/>
              <w:marRight w:val="0"/>
              <w:marTop w:val="0"/>
              <w:marBottom w:val="0"/>
              <w:divBdr>
                <w:top w:val="none" w:sz="0" w:space="0" w:color="auto"/>
                <w:left w:val="none" w:sz="0" w:space="0" w:color="auto"/>
                <w:bottom w:val="none" w:sz="0" w:space="0" w:color="auto"/>
                <w:right w:val="none" w:sz="0" w:space="0" w:color="auto"/>
              </w:divBdr>
              <w:divsChild>
                <w:div w:id="959989171">
                  <w:marLeft w:val="0"/>
                  <w:marRight w:val="0"/>
                  <w:marTop w:val="0"/>
                  <w:marBottom w:val="0"/>
                  <w:divBdr>
                    <w:top w:val="none" w:sz="0" w:space="0" w:color="auto"/>
                    <w:left w:val="none" w:sz="0" w:space="0" w:color="auto"/>
                    <w:bottom w:val="none" w:sz="0" w:space="0" w:color="auto"/>
                    <w:right w:val="none" w:sz="0" w:space="0" w:color="auto"/>
                  </w:divBdr>
                </w:div>
              </w:divsChild>
            </w:div>
            <w:div w:id="840312663">
              <w:marLeft w:val="0"/>
              <w:marRight w:val="0"/>
              <w:marTop w:val="0"/>
              <w:marBottom w:val="0"/>
              <w:divBdr>
                <w:top w:val="none" w:sz="0" w:space="0" w:color="auto"/>
                <w:left w:val="none" w:sz="0" w:space="0" w:color="auto"/>
                <w:bottom w:val="none" w:sz="0" w:space="0" w:color="auto"/>
                <w:right w:val="none" w:sz="0" w:space="0" w:color="auto"/>
              </w:divBdr>
              <w:divsChild>
                <w:div w:id="475993538">
                  <w:marLeft w:val="0"/>
                  <w:marRight w:val="0"/>
                  <w:marTop w:val="0"/>
                  <w:marBottom w:val="0"/>
                  <w:divBdr>
                    <w:top w:val="none" w:sz="0" w:space="0" w:color="auto"/>
                    <w:left w:val="none" w:sz="0" w:space="0" w:color="auto"/>
                    <w:bottom w:val="none" w:sz="0" w:space="0" w:color="auto"/>
                    <w:right w:val="none" w:sz="0" w:space="0" w:color="auto"/>
                  </w:divBdr>
                  <w:divsChild>
                    <w:div w:id="827213292">
                      <w:marLeft w:val="0"/>
                      <w:marRight w:val="0"/>
                      <w:marTop w:val="0"/>
                      <w:marBottom w:val="0"/>
                      <w:divBdr>
                        <w:top w:val="none" w:sz="0" w:space="0" w:color="auto"/>
                        <w:left w:val="none" w:sz="0" w:space="0" w:color="auto"/>
                        <w:bottom w:val="none" w:sz="0" w:space="0" w:color="auto"/>
                        <w:right w:val="none" w:sz="0" w:space="0" w:color="auto"/>
                      </w:divBdr>
                      <w:divsChild>
                        <w:div w:id="8993998">
                          <w:marLeft w:val="0"/>
                          <w:marRight w:val="0"/>
                          <w:marTop w:val="0"/>
                          <w:marBottom w:val="0"/>
                          <w:divBdr>
                            <w:top w:val="none" w:sz="0" w:space="0" w:color="auto"/>
                            <w:left w:val="none" w:sz="0" w:space="0" w:color="auto"/>
                            <w:bottom w:val="none" w:sz="0" w:space="0" w:color="auto"/>
                            <w:right w:val="none" w:sz="0" w:space="0" w:color="auto"/>
                          </w:divBdr>
                          <w:divsChild>
                            <w:div w:id="830020767">
                              <w:marLeft w:val="0"/>
                              <w:marRight w:val="0"/>
                              <w:marTop w:val="0"/>
                              <w:marBottom w:val="0"/>
                              <w:divBdr>
                                <w:top w:val="none" w:sz="0" w:space="0" w:color="auto"/>
                                <w:left w:val="none" w:sz="0" w:space="0" w:color="auto"/>
                                <w:bottom w:val="none" w:sz="0" w:space="0" w:color="auto"/>
                                <w:right w:val="none" w:sz="0" w:space="0" w:color="auto"/>
                              </w:divBdr>
                            </w:div>
                          </w:divsChild>
                        </w:div>
                        <w:div w:id="274092959">
                          <w:marLeft w:val="0"/>
                          <w:marRight w:val="0"/>
                          <w:marTop w:val="0"/>
                          <w:marBottom w:val="0"/>
                          <w:divBdr>
                            <w:top w:val="none" w:sz="0" w:space="0" w:color="auto"/>
                            <w:left w:val="none" w:sz="0" w:space="0" w:color="auto"/>
                            <w:bottom w:val="none" w:sz="0" w:space="0" w:color="auto"/>
                            <w:right w:val="none" w:sz="0" w:space="0" w:color="auto"/>
                          </w:divBdr>
                          <w:divsChild>
                            <w:div w:id="1217742900">
                              <w:marLeft w:val="0"/>
                              <w:marRight w:val="0"/>
                              <w:marTop w:val="0"/>
                              <w:marBottom w:val="0"/>
                              <w:divBdr>
                                <w:top w:val="none" w:sz="0" w:space="0" w:color="auto"/>
                                <w:left w:val="none" w:sz="0" w:space="0" w:color="auto"/>
                                <w:bottom w:val="none" w:sz="0" w:space="0" w:color="auto"/>
                                <w:right w:val="none" w:sz="0" w:space="0" w:color="auto"/>
                              </w:divBdr>
                            </w:div>
                          </w:divsChild>
                        </w:div>
                        <w:div w:id="364334867">
                          <w:marLeft w:val="0"/>
                          <w:marRight w:val="0"/>
                          <w:marTop w:val="0"/>
                          <w:marBottom w:val="0"/>
                          <w:divBdr>
                            <w:top w:val="none" w:sz="0" w:space="0" w:color="auto"/>
                            <w:left w:val="none" w:sz="0" w:space="0" w:color="auto"/>
                            <w:bottom w:val="none" w:sz="0" w:space="0" w:color="auto"/>
                            <w:right w:val="none" w:sz="0" w:space="0" w:color="auto"/>
                          </w:divBdr>
                          <w:divsChild>
                            <w:div w:id="1323193337">
                              <w:marLeft w:val="0"/>
                              <w:marRight w:val="0"/>
                              <w:marTop w:val="0"/>
                              <w:marBottom w:val="0"/>
                              <w:divBdr>
                                <w:top w:val="none" w:sz="0" w:space="0" w:color="auto"/>
                                <w:left w:val="none" w:sz="0" w:space="0" w:color="auto"/>
                                <w:bottom w:val="none" w:sz="0" w:space="0" w:color="auto"/>
                                <w:right w:val="none" w:sz="0" w:space="0" w:color="auto"/>
                              </w:divBdr>
                            </w:div>
                          </w:divsChild>
                        </w:div>
                        <w:div w:id="401954991">
                          <w:marLeft w:val="0"/>
                          <w:marRight w:val="0"/>
                          <w:marTop w:val="0"/>
                          <w:marBottom w:val="0"/>
                          <w:divBdr>
                            <w:top w:val="none" w:sz="0" w:space="0" w:color="auto"/>
                            <w:left w:val="none" w:sz="0" w:space="0" w:color="auto"/>
                            <w:bottom w:val="none" w:sz="0" w:space="0" w:color="auto"/>
                            <w:right w:val="none" w:sz="0" w:space="0" w:color="auto"/>
                          </w:divBdr>
                          <w:divsChild>
                            <w:div w:id="739599414">
                              <w:marLeft w:val="0"/>
                              <w:marRight w:val="0"/>
                              <w:marTop w:val="0"/>
                              <w:marBottom w:val="0"/>
                              <w:divBdr>
                                <w:top w:val="none" w:sz="0" w:space="0" w:color="auto"/>
                                <w:left w:val="none" w:sz="0" w:space="0" w:color="auto"/>
                                <w:bottom w:val="none" w:sz="0" w:space="0" w:color="auto"/>
                                <w:right w:val="none" w:sz="0" w:space="0" w:color="auto"/>
                              </w:divBdr>
                            </w:div>
                          </w:divsChild>
                        </w:div>
                        <w:div w:id="433748401">
                          <w:marLeft w:val="0"/>
                          <w:marRight w:val="0"/>
                          <w:marTop w:val="0"/>
                          <w:marBottom w:val="0"/>
                          <w:divBdr>
                            <w:top w:val="none" w:sz="0" w:space="0" w:color="auto"/>
                            <w:left w:val="none" w:sz="0" w:space="0" w:color="auto"/>
                            <w:bottom w:val="none" w:sz="0" w:space="0" w:color="auto"/>
                            <w:right w:val="none" w:sz="0" w:space="0" w:color="auto"/>
                          </w:divBdr>
                          <w:divsChild>
                            <w:div w:id="167211477">
                              <w:marLeft w:val="0"/>
                              <w:marRight w:val="0"/>
                              <w:marTop w:val="0"/>
                              <w:marBottom w:val="0"/>
                              <w:divBdr>
                                <w:top w:val="none" w:sz="0" w:space="0" w:color="auto"/>
                                <w:left w:val="none" w:sz="0" w:space="0" w:color="auto"/>
                                <w:bottom w:val="none" w:sz="0" w:space="0" w:color="auto"/>
                                <w:right w:val="none" w:sz="0" w:space="0" w:color="auto"/>
                              </w:divBdr>
                            </w:div>
                          </w:divsChild>
                        </w:div>
                        <w:div w:id="524944960">
                          <w:marLeft w:val="0"/>
                          <w:marRight w:val="0"/>
                          <w:marTop w:val="0"/>
                          <w:marBottom w:val="0"/>
                          <w:divBdr>
                            <w:top w:val="none" w:sz="0" w:space="0" w:color="auto"/>
                            <w:left w:val="none" w:sz="0" w:space="0" w:color="auto"/>
                            <w:bottom w:val="none" w:sz="0" w:space="0" w:color="auto"/>
                            <w:right w:val="none" w:sz="0" w:space="0" w:color="auto"/>
                          </w:divBdr>
                          <w:divsChild>
                            <w:div w:id="1122529819">
                              <w:marLeft w:val="0"/>
                              <w:marRight w:val="0"/>
                              <w:marTop w:val="0"/>
                              <w:marBottom w:val="0"/>
                              <w:divBdr>
                                <w:top w:val="none" w:sz="0" w:space="0" w:color="auto"/>
                                <w:left w:val="none" w:sz="0" w:space="0" w:color="auto"/>
                                <w:bottom w:val="none" w:sz="0" w:space="0" w:color="auto"/>
                                <w:right w:val="none" w:sz="0" w:space="0" w:color="auto"/>
                              </w:divBdr>
                            </w:div>
                          </w:divsChild>
                        </w:div>
                        <w:div w:id="732385394">
                          <w:marLeft w:val="0"/>
                          <w:marRight w:val="0"/>
                          <w:marTop w:val="0"/>
                          <w:marBottom w:val="0"/>
                          <w:divBdr>
                            <w:top w:val="none" w:sz="0" w:space="0" w:color="auto"/>
                            <w:left w:val="none" w:sz="0" w:space="0" w:color="auto"/>
                            <w:bottom w:val="none" w:sz="0" w:space="0" w:color="auto"/>
                            <w:right w:val="none" w:sz="0" w:space="0" w:color="auto"/>
                          </w:divBdr>
                          <w:divsChild>
                            <w:div w:id="747001626">
                              <w:marLeft w:val="0"/>
                              <w:marRight w:val="0"/>
                              <w:marTop w:val="0"/>
                              <w:marBottom w:val="0"/>
                              <w:divBdr>
                                <w:top w:val="none" w:sz="0" w:space="0" w:color="auto"/>
                                <w:left w:val="none" w:sz="0" w:space="0" w:color="auto"/>
                                <w:bottom w:val="none" w:sz="0" w:space="0" w:color="auto"/>
                                <w:right w:val="none" w:sz="0" w:space="0" w:color="auto"/>
                              </w:divBdr>
                            </w:div>
                          </w:divsChild>
                        </w:div>
                        <w:div w:id="1038507423">
                          <w:marLeft w:val="0"/>
                          <w:marRight w:val="0"/>
                          <w:marTop w:val="0"/>
                          <w:marBottom w:val="0"/>
                          <w:divBdr>
                            <w:top w:val="none" w:sz="0" w:space="0" w:color="auto"/>
                            <w:left w:val="none" w:sz="0" w:space="0" w:color="auto"/>
                            <w:bottom w:val="none" w:sz="0" w:space="0" w:color="auto"/>
                            <w:right w:val="none" w:sz="0" w:space="0" w:color="auto"/>
                          </w:divBdr>
                          <w:divsChild>
                            <w:div w:id="583489170">
                              <w:marLeft w:val="0"/>
                              <w:marRight w:val="0"/>
                              <w:marTop w:val="0"/>
                              <w:marBottom w:val="0"/>
                              <w:divBdr>
                                <w:top w:val="none" w:sz="0" w:space="0" w:color="auto"/>
                                <w:left w:val="none" w:sz="0" w:space="0" w:color="auto"/>
                                <w:bottom w:val="none" w:sz="0" w:space="0" w:color="auto"/>
                                <w:right w:val="none" w:sz="0" w:space="0" w:color="auto"/>
                              </w:divBdr>
                            </w:div>
                          </w:divsChild>
                        </w:div>
                        <w:div w:id="1513691079">
                          <w:marLeft w:val="0"/>
                          <w:marRight w:val="0"/>
                          <w:marTop w:val="0"/>
                          <w:marBottom w:val="0"/>
                          <w:divBdr>
                            <w:top w:val="none" w:sz="0" w:space="0" w:color="auto"/>
                            <w:left w:val="none" w:sz="0" w:space="0" w:color="auto"/>
                            <w:bottom w:val="none" w:sz="0" w:space="0" w:color="auto"/>
                            <w:right w:val="none" w:sz="0" w:space="0" w:color="auto"/>
                          </w:divBdr>
                          <w:divsChild>
                            <w:div w:id="270163426">
                              <w:marLeft w:val="0"/>
                              <w:marRight w:val="0"/>
                              <w:marTop w:val="0"/>
                              <w:marBottom w:val="0"/>
                              <w:divBdr>
                                <w:top w:val="none" w:sz="0" w:space="0" w:color="auto"/>
                                <w:left w:val="none" w:sz="0" w:space="0" w:color="auto"/>
                                <w:bottom w:val="none" w:sz="0" w:space="0" w:color="auto"/>
                                <w:right w:val="none" w:sz="0" w:space="0" w:color="auto"/>
                              </w:divBdr>
                            </w:div>
                          </w:divsChild>
                        </w:div>
                        <w:div w:id="1582180141">
                          <w:marLeft w:val="0"/>
                          <w:marRight w:val="0"/>
                          <w:marTop w:val="0"/>
                          <w:marBottom w:val="0"/>
                          <w:divBdr>
                            <w:top w:val="none" w:sz="0" w:space="0" w:color="auto"/>
                            <w:left w:val="none" w:sz="0" w:space="0" w:color="auto"/>
                            <w:bottom w:val="none" w:sz="0" w:space="0" w:color="auto"/>
                            <w:right w:val="none" w:sz="0" w:space="0" w:color="auto"/>
                          </w:divBdr>
                          <w:divsChild>
                            <w:div w:id="767122491">
                              <w:marLeft w:val="0"/>
                              <w:marRight w:val="0"/>
                              <w:marTop w:val="0"/>
                              <w:marBottom w:val="0"/>
                              <w:divBdr>
                                <w:top w:val="none" w:sz="0" w:space="0" w:color="auto"/>
                                <w:left w:val="none" w:sz="0" w:space="0" w:color="auto"/>
                                <w:bottom w:val="none" w:sz="0" w:space="0" w:color="auto"/>
                                <w:right w:val="none" w:sz="0" w:space="0" w:color="auto"/>
                              </w:divBdr>
                            </w:div>
                          </w:divsChild>
                        </w:div>
                        <w:div w:id="1617181126">
                          <w:marLeft w:val="0"/>
                          <w:marRight w:val="0"/>
                          <w:marTop w:val="0"/>
                          <w:marBottom w:val="0"/>
                          <w:divBdr>
                            <w:top w:val="none" w:sz="0" w:space="0" w:color="auto"/>
                            <w:left w:val="none" w:sz="0" w:space="0" w:color="auto"/>
                            <w:bottom w:val="none" w:sz="0" w:space="0" w:color="auto"/>
                            <w:right w:val="none" w:sz="0" w:space="0" w:color="auto"/>
                          </w:divBdr>
                          <w:divsChild>
                            <w:div w:id="1956516484">
                              <w:marLeft w:val="0"/>
                              <w:marRight w:val="0"/>
                              <w:marTop w:val="0"/>
                              <w:marBottom w:val="0"/>
                              <w:divBdr>
                                <w:top w:val="none" w:sz="0" w:space="0" w:color="auto"/>
                                <w:left w:val="none" w:sz="0" w:space="0" w:color="auto"/>
                                <w:bottom w:val="none" w:sz="0" w:space="0" w:color="auto"/>
                                <w:right w:val="none" w:sz="0" w:space="0" w:color="auto"/>
                              </w:divBdr>
                            </w:div>
                          </w:divsChild>
                        </w:div>
                        <w:div w:id="1836412094">
                          <w:marLeft w:val="0"/>
                          <w:marRight w:val="0"/>
                          <w:marTop w:val="0"/>
                          <w:marBottom w:val="0"/>
                          <w:divBdr>
                            <w:top w:val="none" w:sz="0" w:space="0" w:color="auto"/>
                            <w:left w:val="none" w:sz="0" w:space="0" w:color="auto"/>
                            <w:bottom w:val="none" w:sz="0" w:space="0" w:color="auto"/>
                            <w:right w:val="none" w:sz="0" w:space="0" w:color="auto"/>
                          </w:divBdr>
                          <w:divsChild>
                            <w:div w:id="1218007278">
                              <w:marLeft w:val="0"/>
                              <w:marRight w:val="0"/>
                              <w:marTop w:val="0"/>
                              <w:marBottom w:val="0"/>
                              <w:divBdr>
                                <w:top w:val="none" w:sz="0" w:space="0" w:color="auto"/>
                                <w:left w:val="none" w:sz="0" w:space="0" w:color="auto"/>
                                <w:bottom w:val="none" w:sz="0" w:space="0" w:color="auto"/>
                                <w:right w:val="none" w:sz="0" w:space="0" w:color="auto"/>
                              </w:divBdr>
                            </w:div>
                          </w:divsChild>
                        </w:div>
                        <w:div w:id="1900359110">
                          <w:marLeft w:val="0"/>
                          <w:marRight w:val="0"/>
                          <w:marTop w:val="0"/>
                          <w:marBottom w:val="0"/>
                          <w:divBdr>
                            <w:top w:val="none" w:sz="0" w:space="0" w:color="auto"/>
                            <w:left w:val="none" w:sz="0" w:space="0" w:color="auto"/>
                            <w:bottom w:val="none" w:sz="0" w:space="0" w:color="auto"/>
                            <w:right w:val="none" w:sz="0" w:space="0" w:color="auto"/>
                          </w:divBdr>
                          <w:divsChild>
                            <w:div w:id="950553852">
                              <w:marLeft w:val="0"/>
                              <w:marRight w:val="0"/>
                              <w:marTop w:val="0"/>
                              <w:marBottom w:val="0"/>
                              <w:divBdr>
                                <w:top w:val="none" w:sz="0" w:space="0" w:color="auto"/>
                                <w:left w:val="none" w:sz="0" w:space="0" w:color="auto"/>
                                <w:bottom w:val="none" w:sz="0" w:space="0" w:color="auto"/>
                                <w:right w:val="none" w:sz="0" w:space="0" w:color="auto"/>
                              </w:divBdr>
                            </w:div>
                          </w:divsChild>
                        </w:div>
                        <w:div w:id="1908688444">
                          <w:marLeft w:val="0"/>
                          <w:marRight w:val="0"/>
                          <w:marTop w:val="0"/>
                          <w:marBottom w:val="0"/>
                          <w:divBdr>
                            <w:top w:val="none" w:sz="0" w:space="0" w:color="auto"/>
                            <w:left w:val="none" w:sz="0" w:space="0" w:color="auto"/>
                            <w:bottom w:val="none" w:sz="0" w:space="0" w:color="auto"/>
                            <w:right w:val="none" w:sz="0" w:space="0" w:color="auto"/>
                          </w:divBdr>
                          <w:divsChild>
                            <w:div w:id="122992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108826">
          <w:marLeft w:val="0"/>
          <w:marRight w:val="0"/>
          <w:marTop w:val="0"/>
          <w:marBottom w:val="0"/>
          <w:divBdr>
            <w:top w:val="none" w:sz="0" w:space="0" w:color="auto"/>
            <w:left w:val="none" w:sz="0" w:space="0" w:color="auto"/>
            <w:bottom w:val="none" w:sz="0" w:space="0" w:color="auto"/>
            <w:right w:val="none" w:sz="0" w:space="0" w:color="auto"/>
          </w:divBdr>
        </w:div>
        <w:div w:id="1595554087">
          <w:marLeft w:val="0"/>
          <w:marRight w:val="0"/>
          <w:marTop w:val="0"/>
          <w:marBottom w:val="0"/>
          <w:divBdr>
            <w:top w:val="none" w:sz="0" w:space="0" w:color="auto"/>
            <w:left w:val="none" w:sz="0" w:space="0" w:color="auto"/>
            <w:bottom w:val="none" w:sz="0" w:space="0" w:color="auto"/>
            <w:right w:val="none" w:sz="0" w:space="0" w:color="auto"/>
          </w:divBdr>
          <w:divsChild>
            <w:div w:id="1811631168">
              <w:marLeft w:val="0"/>
              <w:marRight w:val="0"/>
              <w:marTop w:val="0"/>
              <w:marBottom w:val="0"/>
              <w:divBdr>
                <w:top w:val="none" w:sz="0" w:space="0" w:color="auto"/>
                <w:left w:val="none" w:sz="0" w:space="0" w:color="auto"/>
                <w:bottom w:val="none" w:sz="0" w:space="0" w:color="auto"/>
                <w:right w:val="none" w:sz="0" w:space="0" w:color="auto"/>
              </w:divBdr>
              <w:divsChild>
                <w:div w:id="534730396">
                  <w:marLeft w:val="0"/>
                  <w:marRight w:val="0"/>
                  <w:marTop w:val="0"/>
                  <w:marBottom w:val="0"/>
                  <w:divBdr>
                    <w:top w:val="none" w:sz="0" w:space="0" w:color="auto"/>
                    <w:left w:val="none" w:sz="0" w:space="0" w:color="auto"/>
                    <w:bottom w:val="none" w:sz="0" w:space="0" w:color="auto"/>
                    <w:right w:val="none" w:sz="0" w:space="0" w:color="auto"/>
                  </w:divBdr>
                </w:div>
                <w:div w:id="138556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78364">
      <w:bodyDiv w:val="1"/>
      <w:marLeft w:val="0"/>
      <w:marRight w:val="0"/>
      <w:marTop w:val="0"/>
      <w:marBottom w:val="0"/>
      <w:divBdr>
        <w:top w:val="none" w:sz="0" w:space="0" w:color="auto"/>
        <w:left w:val="none" w:sz="0" w:space="0" w:color="auto"/>
        <w:bottom w:val="none" w:sz="0" w:space="0" w:color="auto"/>
        <w:right w:val="none" w:sz="0" w:space="0" w:color="auto"/>
      </w:divBdr>
    </w:div>
    <w:div w:id="214437421">
      <w:bodyDiv w:val="1"/>
      <w:marLeft w:val="0"/>
      <w:marRight w:val="0"/>
      <w:marTop w:val="0"/>
      <w:marBottom w:val="0"/>
      <w:divBdr>
        <w:top w:val="none" w:sz="0" w:space="0" w:color="auto"/>
        <w:left w:val="none" w:sz="0" w:space="0" w:color="auto"/>
        <w:bottom w:val="none" w:sz="0" w:space="0" w:color="auto"/>
        <w:right w:val="none" w:sz="0" w:space="0" w:color="auto"/>
      </w:divBdr>
    </w:div>
    <w:div w:id="403768968">
      <w:bodyDiv w:val="1"/>
      <w:marLeft w:val="0"/>
      <w:marRight w:val="0"/>
      <w:marTop w:val="0"/>
      <w:marBottom w:val="0"/>
      <w:divBdr>
        <w:top w:val="none" w:sz="0" w:space="0" w:color="auto"/>
        <w:left w:val="none" w:sz="0" w:space="0" w:color="auto"/>
        <w:bottom w:val="none" w:sz="0" w:space="0" w:color="auto"/>
        <w:right w:val="none" w:sz="0" w:space="0" w:color="auto"/>
      </w:divBdr>
    </w:div>
    <w:div w:id="414518824">
      <w:bodyDiv w:val="1"/>
      <w:marLeft w:val="0"/>
      <w:marRight w:val="0"/>
      <w:marTop w:val="0"/>
      <w:marBottom w:val="0"/>
      <w:divBdr>
        <w:top w:val="none" w:sz="0" w:space="0" w:color="auto"/>
        <w:left w:val="none" w:sz="0" w:space="0" w:color="auto"/>
        <w:bottom w:val="none" w:sz="0" w:space="0" w:color="auto"/>
        <w:right w:val="none" w:sz="0" w:space="0" w:color="auto"/>
      </w:divBdr>
    </w:div>
    <w:div w:id="531772206">
      <w:bodyDiv w:val="1"/>
      <w:marLeft w:val="0"/>
      <w:marRight w:val="0"/>
      <w:marTop w:val="0"/>
      <w:marBottom w:val="0"/>
      <w:divBdr>
        <w:top w:val="none" w:sz="0" w:space="0" w:color="auto"/>
        <w:left w:val="none" w:sz="0" w:space="0" w:color="auto"/>
        <w:bottom w:val="none" w:sz="0" w:space="0" w:color="auto"/>
        <w:right w:val="none" w:sz="0" w:space="0" w:color="auto"/>
      </w:divBdr>
    </w:div>
    <w:div w:id="683357526">
      <w:bodyDiv w:val="1"/>
      <w:marLeft w:val="0"/>
      <w:marRight w:val="0"/>
      <w:marTop w:val="0"/>
      <w:marBottom w:val="0"/>
      <w:divBdr>
        <w:top w:val="none" w:sz="0" w:space="0" w:color="auto"/>
        <w:left w:val="none" w:sz="0" w:space="0" w:color="auto"/>
        <w:bottom w:val="none" w:sz="0" w:space="0" w:color="auto"/>
        <w:right w:val="none" w:sz="0" w:space="0" w:color="auto"/>
      </w:divBdr>
      <w:divsChild>
        <w:div w:id="537938053">
          <w:marLeft w:val="0"/>
          <w:marRight w:val="0"/>
          <w:marTop w:val="0"/>
          <w:marBottom w:val="0"/>
          <w:divBdr>
            <w:top w:val="none" w:sz="0" w:space="0" w:color="auto"/>
            <w:left w:val="none" w:sz="0" w:space="0" w:color="auto"/>
            <w:bottom w:val="none" w:sz="0" w:space="0" w:color="auto"/>
            <w:right w:val="none" w:sz="0" w:space="0" w:color="auto"/>
          </w:divBdr>
        </w:div>
      </w:divsChild>
    </w:div>
    <w:div w:id="1535927697">
      <w:bodyDiv w:val="1"/>
      <w:marLeft w:val="0"/>
      <w:marRight w:val="0"/>
      <w:marTop w:val="0"/>
      <w:marBottom w:val="0"/>
      <w:divBdr>
        <w:top w:val="none" w:sz="0" w:space="0" w:color="auto"/>
        <w:left w:val="none" w:sz="0" w:space="0" w:color="auto"/>
        <w:bottom w:val="none" w:sz="0" w:space="0" w:color="auto"/>
        <w:right w:val="none" w:sz="0" w:space="0" w:color="auto"/>
      </w:divBdr>
    </w:div>
    <w:div w:id="1680110325">
      <w:bodyDiv w:val="1"/>
      <w:marLeft w:val="0"/>
      <w:marRight w:val="0"/>
      <w:marTop w:val="0"/>
      <w:marBottom w:val="0"/>
      <w:divBdr>
        <w:top w:val="none" w:sz="0" w:space="0" w:color="auto"/>
        <w:left w:val="none" w:sz="0" w:space="0" w:color="auto"/>
        <w:bottom w:val="none" w:sz="0" w:space="0" w:color="auto"/>
        <w:right w:val="none" w:sz="0" w:space="0" w:color="auto"/>
      </w:divBdr>
      <w:divsChild>
        <w:div w:id="86969683">
          <w:marLeft w:val="0"/>
          <w:marRight w:val="0"/>
          <w:marTop w:val="0"/>
          <w:marBottom w:val="0"/>
          <w:divBdr>
            <w:top w:val="none" w:sz="0" w:space="0" w:color="auto"/>
            <w:left w:val="none" w:sz="0" w:space="0" w:color="auto"/>
            <w:bottom w:val="none" w:sz="0" w:space="0" w:color="auto"/>
            <w:right w:val="none" w:sz="0" w:space="0" w:color="auto"/>
          </w:divBdr>
          <w:divsChild>
            <w:div w:id="105733273">
              <w:marLeft w:val="0"/>
              <w:marRight w:val="0"/>
              <w:marTop w:val="0"/>
              <w:marBottom w:val="0"/>
              <w:divBdr>
                <w:top w:val="none" w:sz="0" w:space="0" w:color="auto"/>
                <w:left w:val="none" w:sz="0" w:space="0" w:color="auto"/>
                <w:bottom w:val="none" w:sz="0" w:space="0" w:color="auto"/>
                <w:right w:val="none" w:sz="0" w:space="0" w:color="auto"/>
              </w:divBdr>
              <w:divsChild>
                <w:div w:id="2012835697">
                  <w:marLeft w:val="0"/>
                  <w:marRight w:val="0"/>
                  <w:marTop w:val="0"/>
                  <w:marBottom w:val="0"/>
                  <w:divBdr>
                    <w:top w:val="none" w:sz="0" w:space="0" w:color="auto"/>
                    <w:left w:val="none" w:sz="0" w:space="0" w:color="auto"/>
                    <w:bottom w:val="none" w:sz="0" w:space="0" w:color="auto"/>
                    <w:right w:val="none" w:sz="0" w:space="0" w:color="auto"/>
                  </w:divBdr>
                </w:div>
                <w:div w:id="210024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4576">
          <w:marLeft w:val="0"/>
          <w:marRight w:val="0"/>
          <w:marTop w:val="0"/>
          <w:marBottom w:val="0"/>
          <w:divBdr>
            <w:top w:val="none" w:sz="0" w:space="0" w:color="auto"/>
            <w:left w:val="none" w:sz="0" w:space="0" w:color="auto"/>
            <w:bottom w:val="none" w:sz="0" w:space="0" w:color="auto"/>
            <w:right w:val="none" w:sz="0" w:space="0" w:color="auto"/>
          </w:divBdr>
        </w:div>
        <w:div w:id="508910804">
          <w:marLeft w:val="0"/>
          <w:marRight w:val="0"/>
          <w:marTop w:val="0"/>
          <w:marBottom w:val="0"/>
          <w:divBdr>
            <w:top w:val="none" w:sz="0" w:space="0" w:color="auto"/>
            <w:left w:val="none" w:sz="0" w:space="0" w:color="auto"/>
            <w:bottom w:val="none" w:sz="0" w:space="0" w:color="auto"/>
            <w:right w:val="none" w:sz="0" w:space="0" w:color="auto"/>
          </w:divBdr>
          <w:divsChild>
            <w:div w:id="942498727">
              <w:marLeft w:val="0"/>
              <w:marRight w:val="0"/>
              <w:marTop w:val="0"/>
              <w:marBottom w:val="0"/>
              <w:divBdr>
                <w:top w:val="none" w:sz="0" w:space="0" w:color="auto"/>
                <w:left w:val="none" w:sz="0" w:space="0" w:color="auto"/>
                <w:bottom w:val="none" w:sz="0" w:space="0" w:color="auto"/>
                <w:right w:val="none" w:sz="0" w:space="0" w:color="auto"/>
              </w:divBdr>
              <w:divsChild>
                <w:div w:id="2084714898">
                  <w:marLeft w:val="0"/>
                  <w:marRight w:val="0"/>
                  <w:marTop w:val="0"/>
                  <w:marBottom w:val="0"/>
                  <w:divBdr>
                    <w:top w:val="none" w:sz="0" w:space="0" w:color="auto"/>
                    <w:left w:val="none" w:sz="0" w:space="0" w:color="auto"/>
                    <w:bottom w:val="none" w:sz="0" w:space="0" w:color="auto"/>
                    <w:right w:val="none" w:sz="0" w:space="0" w:color="auto"/>
                  </w:divBdr>
                  <w:divsChild>
                    <w:div w:id="907030574">
                      <w:marLeft w:val="0"/>
                      <w:marRight w:val="0"/>
                      <w:marTop w:val="0"/>
                      <w:marBottom w:val="0"/>
                      <w:divBdr>
                        <w:top w:val="none" w:sz="0" w:space="0" w:color="auto"/>
                        <w:left w:val="none" w:sz="0" w:space="0" w:color="auto"/>
                        <w:bottom w:val="none" w:sz="0" w:space="0" w:color="auto"/>
                        <w:right w:val="none" w:sz="0" w:space="0" w:color="auto"/>
                      </w:divBdr>
                      <w:divsChild>
                        <w:div w:id="235941775">
                          <w:marLeft w:val="0"/>
                          <w:marRight w:val="0"/>
                          <w:marTop w:val="0"/>
                          <w:marBottom w:val="0"/>
                          <w:divBdr>
                            <w:top w:val="none" w:sz="0" w:space="0" w:color="auto"/>
                            <w:left w:val="none" w:sz="0" w:space="0" w:color="auto"/>
                            <w:bottom w:val="none" w:sz="0" w:space="0" w:color="auto"/>
                            <w:right w:val="none" w:sz="0" w:space="0" w:color="auto"/>
                          </w:divBdr>
                          <w:divsChild>
                            <w:div w:id="1543903854">
                              <w:marLeft w:val="0"/>
                              <w:marRight w:val="0"/>
                              <w:marTop w:val="0"/>
                              <w:marBottom w:val="0"/>
                              <w:divBdr>
                                <w:top w:val="none" w:sz="0" w:space="0" w:color="auto"/>
                                <w:left w:val="none" w:sz="0" w:space="0" w:color="auto"/>
                                <w:bottom w:val="none" w:sz="0" w:space="0" w:color="auto"/>
                                <w:right w:val="none" w:sz="0" w:space="0" w:color="auto"/>
                              </w:divBdr>
                            </w:div>
                          </w:divsChild>
                        </w:div>
                        <w:div w:id="425154376">
                          <w:marLeft w:val="0"/>
                          <w:marRight w:val="0"/>
                          <w:marTop w:val="0"/>
                          <w:marBottom w:val="0"/>
                          <w:divBdr>
                            <w:top w:val="none" w:sz="0" w:space="0" w:color="auto"/>
                            <w:left w:val="none" w:sz="0" w:space="0" w:color="auto"/>
                            <w:bottom w:val="none" w:sz="0" w:space="0" w:color="auto"/>
                            <w:right w:val="none" w:sz="0" w:space="0" w:color="auto"/>
                          </w:divBdr>
                          <w:divsChild>
                            <w:div w:id="575826048">
                              <w:marLeft w:val="0"/>
                              <w:marRight w:val="0"/>
                              <w:marTop w:val="0"/>
                              <w:marBottom w:val="0"/>
                              <w:divBdr>
                                <w:top w:val="none" w:sz="0" w:space="0" w:color="auto"/>
                                <w:left w:val="none" w:sz="0" w:space="0" w:color="auto"/>
                                <w:bottom w:val="none" w:sz="0" w:space="0" w:color="auto"/>
                                <w:right w:val="none" w:sz="0" w:space="0" w:color="auto"/>
                              </w:divBdr>
                            </w:div>
                          </w:divsChild>
                        </w:div>
                        <w:div w:id="615453716">
                          <w:marLeft w:val="0"/>
                          <w:marRight w:val="0"/>
                          <w:marTop w:val="0"/>
                          <w:marBottom w:val="0"/>
                          <w:divBdr>
                            <w:top w:val="none" w:sz="0" w:space="0" w:color="auto"/>
                            <w:left w:val="none" w:sz="0" w:space="0" w:color="auto"/>
                            <w:bottom w:val="none" w:sz="0" w:space="0" w:color="auto"/>
                            <w:right w:val="none" w:sz="0" w:space="0" w:color="auto"/>
                          </w:divBdr>
                          <w:divsChild>
                            <w:div w:id="338315190">
                              <w:marLeft w:val="0"/>
                              <w:marRight w:val="0"/>
                              <w:marTop w:val="0"/>
                              <w:marBottom w:val="0"/>
                              <w:divBdr>
                                <w:top w:val="none" w:sz="0" w:space="0" w:color="auto"/>
                                <w:left w:val="none" w:sz="0" w:space="0" w:color="auto"/>
                                <w:bottom w:val="none" w:sz="0" w:space="0" w:color="auto"/>
                                <w:right w:val="none" w:sz="0" w:space="0" w:color="auto"/>
                              </w:divBdr>
                            </w:div>
                          </w:divsChild>
                        </w:div>
                        <w:div w:id="663779032">
                          <w:marLeft w:val="0"/>
                          <w:marRight w:val="0"/>
                          <w:marTop w:val="0"/>
                          <w:marBottom w:val="0"/>
                          <w:divBdr>
                            <w:top w:val="none" w:sz="0" w:space="0" w:color="auto"/>
                            <w:left w:val="none" w:sz="0" w:space="0" w:color="auto"/>
                            <w:bottom w:val="none" w:sz="0" w:space="0" w:color="auto"/>
                            <w:right w:val="none" w:sz="0" w:space="0" w:color="auto"/>
                          </w:divBdr>
                          <w:divsChild>
                            <w:div w:id="1696422322">
                              <w:marLeft w:val="0"/>
                              <w:marRight w:val="0"/>
                              <w:marTop w:val="0"/>
                              <w:marBottom w:val="0"/>
                              <w:divBdr>
                                <w:top w:val="none" w:sz="0" w:space="0" w:color="auto"/>
                                <w:left w:val="none" w:sz="0" w:space="0" w:color="auto"/>
                                <w:bottom w:val="none" w:sz="0" w:space="0" w:color="auto"/>
                                <w:right w:val="none" w:sz="0" w:space="0" w:color="auto"/>
                              </w:divBdr>
                            </w:div>
                          </w:divsChild>
                        </w:div>
                        <w:div w:id="876282828">
                          <w:marLeft w:val="0"/>
                          <w:marRight w:val="0"/>
                          <w:marTop w:val="0"/>
                          <w:marBottom w:val="0"/>
                          <w:divBdr>
                            <w:top w:val="none" w:sz="0" w:space="0" w:color="auto"/>
                            <w:left w:val="none" w:sz="0" w:space="0" w:color="auto"/>
                            <w:bottom w:val="none" w:sz="0" w:space="0" w:color="auto"/>
                            <w:right w:val="none" w:sz="0" w:space="0" w:color="auto"/>
                          </w:divBdr>
                          <w:divsChild>
                            <w:div w:id="126513348">
                              <w:marLeft w:val="0"/>
                              <w:marRight w:val="0"/>
                              <w:marTop w:val="0"/>
                              <w:marBottom w:val="0"/>
                              <w:divBdr>
                                <w:top w:val="none" w:sz="0" w:space="0" w:color="auto"/>
                                <w:left w:val="none" w:sz="0" w:space="0" w:color="auto"/>
                                <w:bottom w:val="none" w:sz="0" w:space="0" w:color="auto"/>
                                <w:right w:val="none" w:sz="0" w:space="0" w:color="auto"/>
                              </w:divBdr>
                            </w:div>
                          </w:divsChild>
                        </w:div>
                        <w:div w:id="1832797266">
                          <w:marLeft w:val="0"/>
                          <w:marRight w:val="0"/>
                          <w:marTop w:val="0"/>
                          <w:marBottom w:val="0"/>
                          <w:divBdr>
                            <w:top w:val="none" w:sz="0" w:space="0" w:color="auto"/>
                            <w:left w:val="none" w:sz="0" w:space="0" w:color="auto"/>
                            <w:bottom w:val="none" w:sz="0" w:space="0" w:color="auto"/>
                            <w:right w:val="none" w:sz="0" w:space="0" w:color="auto"/>
                          </w:divBdr>
                          <w:divsChild>
                            <w:div w:id="160800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005252">
              <w:marLeft w:val="0"/>
              <w:marRight w:val="0"/>
              <w:marTop w:val="0"/>
              <w:marBottom w:val="0"/>
              <w:divBdr>
                <w:top w:val="none" w:sz="0" w:space="0" w:color="auto"/>
                <w:left w:val="none" w:sz="0" w:space="0" w:color="auto"/>
                <w:bottom w:val="none" w:sz="0" w:space="0" w:color="auto"/>
                <w:right w:val="none" w:sz="0" w:space="0" w:color="auto"/>
              </w:divBdr>
              <w:divsChild>
                <w:div w:id="54618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8137">
          <w:marLeft w:val="0"/>
          <w:marRight w:val="0"/>
          <w:marTop w:val="0"/>
          <w:marBottom w:val="0"/>
          <w:divBdr>
            <w:top w:val="none" w:sz="0" w:space="0" w:color="auto"/>
            <w:left w:val="none" w:sz="0" w:space="0" w:color="auto"/>
            <w:bottom w:val="none" w:sz="0" w:space="0" w:color="auto"/>
            <w:right w:val="none" w:sz="0" w:space="0" w:color="auto"/>
          </w:divBdr>
          <w:divsChild>
            <w:div w:id="333151006">
              <w:marLeft w:val="0"/>
              <w:marRight w:val="0"/>
              <w:marTop w:val="0"/>
              <w:marBottom w:val="0"/>
              <w:divBdr>
                <w:top w:val="none" w:sz="0" w:space="0" w:color="auto"/>
                <w:left w:val="none" w:sz="0" w:space="0" w:color="auto"/>
                <w:bottom w:val="none" w:sz="0" w:space="0" w:color="auto"/>
                <w:right w:val="none" w:sz="0" w:space="0" w:color="auto"/>
              </w:divBdr>
              <w:divsChild>
                <w:div w:id="1733963930">
                  <w:marLeft w:val="0"/>
                  <w:marRight w:val="0"/>
                  <w:marTop w:val="0"/>
                  <w:marBottom w:val="0"/>
                  <w:divBdr>
                    <w:top w:val="none" w:sz="0" w:space="0" w:color="auto"/>
                    <w:left w:val="none" w:sz="0" w:space="0" w:color="auto"/>
                    <w:bottom w:val="none" w:sz="0" w:space="0" w:color="auto"/>
                    <w:right w:val="none" w:sz="0" w:space="0" w:color="auto"/>
                  </w:divBdr>
                </w:div>
              </w:divsChild>
            </w:div>
            <w:div w:id="703749664">
              <w:marLeft w:val="0"/>
              <w:marRight w:val="0"/>
              <w:marTop w:val="0"/>
              <w:marBottom w:val="0"/>
              <w:divBdr>
                <w:top w:val="none" w:sz="0" w:space="0" w:color="auto"/>
                <w:left w:val="none" w:sz="0" w:space="0" w:color="auto"/>
                <w:bottom w:val="none" w:sz="0" w:space="0" w:color="auto"/>
                <w:right w:val="none" w:sz="0" w:space="0" w:color="auto"/>
              </w:divBdr>
              <w:divsChild>
                <w:div w:id="695689714">
                  <w:marLeft w:val="0"/>
                  <w:marRight w:val="0"/>
                  <w:marTop w:val="0"/>
                  <w:marBottom w:val="0"/>
                  <w:divBdr>
                    <w:top w:val="none" w:sz="0" w:space="0" w:color="auto"/>
                    <w:left w:val="none" w:sz="0" w:space="0" w:color="auto"/>
                    <w:bottom w:val="none" w:sz="0" w:space="0" w:color="auto"/>
                    <w:right w:val="none" w:sz="0" w:space="0" w:color="auto"/>
                  </w:divBdr>
                  <w:divsChild>
                    <w:div w:id="923951645">
                      <w:marLeft w:val="0"/>
                      <w:marRight w:val="0"/>
                      <w:marTop w:val="0"/>
                      <w:marBottom w:val="0"/>
                      <w:divBdr>
                        <w:top w:val="none" w:sz="0" w:space="0" w:color="auto"/>
                        <w:left w:val="none" w:sz="0" w:space="0" w:color="auto"/>
                        <w:bottom w:val="none" w:sz="0" w:space="0" w:color="auto"/>
                        <w:right w:val="none" w:sz="0" w:space="0" w:color="auto"/>
                      </w:divBdr>
                      <w:divsChild>
                        <w:div w:id="170074257">
                          <w:marLeft w:val="0"/>
                          <w:marRight w:val="0"/>
                          <w:marTop w:val="0"/>
                          <w:marBottom w:val="0"/>
                          <w:divBdr>
                            <w:top w:val="none" w:sz="0" w:space="0" w:color="auto"/>
                            <w:left w:val="none" w:sz="0" w:space="0" w:color="auto"/>
                            <w:bottom w:val="none" w:sz="0" w:space="0" w:color="auto"/>
                            <w:right w:val="none" w:sz="0" w:space="0" w:color="auto"/>
                          </w:divBdr>
                          <w:divsChild>
                            <w:div w:id="333730201">
                              <w:marLeft w:val="0"/>
                              <w:marRight w:val="0"/>
                              <w:marTop w:val="0"/>
                              <w:marBottom w:val="0"/>
                              <w:divBdr>
                                <w:top w:val="none" w:sz="0" w:space="0" w:color="auto"/>
                                <w:left w:val="none" w:sz="0" w:space="0" w:color="auto"/>
                                <w:bottom w:val="none" w:sz="0" w:space="0" w:color="auto"/>
                                <w:right w:val="none" w:sz="0" w:space="0" w:color="auto"/>
                              </w:divBdr>
                            </w:div>
                          </w:divsChild>
                        </w:div>
                        <w:div w:id="288098223">
                          <w:marLeft w:val="0"/>
                          <w:marRight w:val="0"/>
                          <w:marTop w:val="0"/>
                          <w:marBottom w:val="0"/>
                          <w:divBdr>
                            <w:top w:val="none" w:sz="0" w:space="0" w:color="auto"/>
                            <w:left w:val="none" w:sz="0" w:space="0" w:color="auto"/>
                            <w:bottom w:val="none" w:sz="0" w:space="0" w:color="auto"/>
                            <w:right w:val="none" w:sz="0" w:space="0" w:color="auto"/>
                          </w:divBdr>
                          <w:divsChild>
                            <w:div w:id="1931232808">
                              <w:marLeft w:val="0"/>
                              <w:marRight w:val="0"/>
                              <w:marTop w:val="0"/>
                              <w:marBottom w:val="0"/>
                              <w:divBdr>
                                <w:top w:val="none" w:sz="0" w:space="0" w:color="auto"/>
                                <w:left w:val="none" w:sz="0" w:space="0" w:color="auto"/>
                                <w:bottom w:val="none" w:sz="0" w:space="0" w:color="auto"/>
                                <w:right w:val="none" w:sz="0" w:space="0" w:color="auto"/>
                              </w:divBdr>
                            </w:div>
                          </w:divsChild>
                        </w:div>
                        <w:div w:id="616059619">
                          <w:marLeft w:val="0"/>
                          <w:marRight w:val="0"/>
                          <w:marTop w:val="0"/>
                          <w:marBottom w:val="0"/>
                          <w:divBdr>
                            <w:top w:val="none" w:sz="0" w:space="0" w:color="auto"/>
                            <w:left w:val="none" w:sz="0" w:space="0" w:color="auto"/>
                            <w:bottom w:val="none" w:sz="0" w:space="0" w:color="auto"/>
                            <w:right w:val="none" w:sz="0" w:space="0" w:color="auto"/>
                          </w:divBdr>
                          <w:divsChild>
                            <w:div w:id="74403850">
                              <w:marLeft w:val="0"/>
                              <w:marRight w:val="0"/>
                              <w:marTop w:val="0"/>
                              <w:marBottom w:val="0"/>
                              <w:divBdr>
                                <w:top w:val="none" w:sz="0" w:space="0" w:color="auto"/>
                                <w:left w:val="none" w:sz="0" w:space="0" w:color="auto"/>
                                <w:bottom w:val="none" w:sz="0" w:space="0" w:color="auto"/>
                                <w:right w:val="none" w:sz="0" w:space="0" w:color="auto"/>
                              </w:divBdr>
                            </w:div>
                          </w:divsChild>
                        </w:div>
                        <w:div w:id="802313720">
                          <w:marLeft w:val="0"/>
                          <w:marRight w:val="0"/>
                          <w:marTop w:val="0"/>
                          <w:marBottom w:val="0"/>
                          <w:divBdr>
                            <w:top w:val="none" w:sz="0" w:space="0" w:color="auto"/>
                            <w:left w:val="none" w:sz="0" w:space="0" w:color="auto"/>
                            <w:bottom w:val="none" w:sz="0" w:space="0" w:color="auto"/>
                            <w:right w:val="none" w:sz="0" w:space="0" w:color="auto"/>
                          </w:divBdr>
                          <w:divsChild>
                            <w:div w:id="1128401965">
                              <w:marLeft w:val="0"/>
                              <w:marRight w:val="0"/>
                              <w:marTop w:val="0"/>
                              <w:marBottom w:val="0"/>
                              <w:divBdr>
                                <w:top w:val="none" w:sz="0" w:space="0" w:color="auto"/>
                                <w:left w:val="none" w:sz="0" w:space="0" w:color="auto"/>
                                <w:bottom w:val="none" w:sz="0" w:space="0" w:color="auto"/>
                                <w:right w:val="none" w:sz="0" w:space="0" w:color="auto"/>
                              </w:divBdr>
                            </w:div>
                          </w:divsChild>
                        </w:div>
                        <w:div w:id="813761739">
                          <w:marLeft w:val="0"/>
                          <w:marRight w:val="0"/>
                          <w:marTop w:val="0"/>
                          <w:marBottom w:val="0"/>
                          <w:divBdr>
                            <w:top w:val="none" w:sz="0" w:space="0" w:color="auto"/>
                            <w:left w:val="none" w:sz="0" w:space="0" w:color="auto"/>
                            <w:bottom w:val="none" w:sz="0" w:space="0" w:color="auto"/>
                            <w:right w:val="none" w:sz="0" w:space="0" w:color="auto"/>
                          </w:divBdr>
                          <w:divsChild>
                            <w:div w:id="1494680090">
                              <w:marLeft w:val="0"/>
                              <w:marRight w:val="0"/>
                              <w:marTop w:val="0"/>
                              <w:marBottom w:val="0"/>
                              <w:divBdr>
                                <w:top w:val="none" w:sz="0" w:space="0" w:color="auto"/>
                                <w:left w:val="none" w:sz="0" w:space="0" w:color="auto"/>
                                <w:bottom w:val="none" w:sz="0" w:space="0" w:color="auto"/>
                                <w:right w:val="none" w:sz="0" w:space="0" w:color="auto"/>
                              </w:divBdr>
                            </w:div>
                          </w:divsChild>
                        </w:div>
                        <w:div w:id="824589071">
                          <w:marLeft w:val="0"/>
                          <w:marRight w:val="0"/>
                          <w:marTop w:val="0"/>
                          <w:marBottom w:val="0"/>
                          <w:divBdr>
                            <w:top w:val="none" w:sz="0" w:space="0" w:color="auto"/>
                            <w:left w:val="none" w:sz="0" w:space="0" w:color="auto"/>
                            <w:bottom w:val="none" w:sz="0" w:space="0" w:color="auto"/>
                            <w:right w:val="none" w:sz="0" w:space="0" w:color="auto"/>
                          </w:divBdr>
                          <w:divsChild>
                            <w:div w:id="1083450208">
                              <w:marLeft w:val="0"/>
                              <w:marRight w:val="0"/>
                              <w:marTop w:val="0"/>
                              <w:marBottom w:val="0"/>
                              <w:divBdr>
                                <w:top w:val="none" w:sz="0" w:space="0" w:color="auto"/>
                                <w:left w:val="none" w:sz="0" w:space="0" w:color="auto"/>
                                <w:bottom w:val="none" w:sz="0" w:space="0" w:color="auto"/>
                                <w:right w:val="none" w:sz="0" w:space="0" w:color="auto"/>
                              </w:divBdr>
                            </w:div>
                          </w:divsChild>
                        </w:div>
                        <w:div w:id="826628458">
                          <w:marLeft w:val="0"/>
                          <w:marRight w:val="0"/>
                          <w:marTop w:val="0"/>
                          <w:marBottom w:val="0"/>
                          <w:divBdr>
                            <w:top w:val="none" w:sz="0" w:space="0" w:color="auto"/>
                            <w:left w:val="none" w:sz="0" w:space="0" w:color="auto"/>
                            <w:bottom w:val="none" w:sz="0" w:space="0" w:color="auto"/>
                            <w:right w:val="none" w:sz="0" w:space="0" w:color="auto"/>
                          </w:divBdr>
                          <w:divsChild>
                            <w:div w:id="1786270383">
                              <w:marLeft w:val="0"/>
                              <w:marRight w:val="0"/>
                              <w:marTop w:val="0"/>
                              <w:marBottom w:val="0"/>
                              <w:divBdr>
                                <w:top w:val="none" w:sz="0" w:space="0" w:color="auto"/>
                                <w:left w:val="none" w:sz="0" w:space="0" w:color="auto"/>
                                <w:bottom w:val="none" w:sz="0" w:space="0" w:color="auto"/>
                                <w:right w:val="none" w:sz="0" w:space="0" w:color="auto"/>
                              </w:divBdr>
                            </w:div>
                          </w:divsChild>
                        </w:div>
                        <w:div w:id="1296450905">
                          <w:marLeft w:val="0"/>
                          <w:marRight w:val="0"/>
                          <w:marTop w:val="0"/>
                          <w:marBottom w:val="0"/>
                          <w:divBdr>
                            <w:top w:val="none" w:sz="0" w:space="0" w:color="auto"/>
                            <w:left w:val="none" w:sz="0" w:space="0" w:color="auto"/>
                            <w:bottom w:val="none" w:sz="0" w:space="0" w:color="auto"/>
                            <w:right w:val="none" w:sz="0" w:space="0" w:color="auto"/>
                          </w:divBdr>
                          <w:divsChild>
                            <w:div w:id="1947884662">
                              <w:marLeft w:val="0"/>
                              <w:marRight w:val="0"/>
                              <w:marTop w:val="0"/>
                              <w:marBottom w:val="0"/>
                              <w:divBdr>
                                <w:top w:val="none" w:sz="0" w:space="0" w:color="auto"/>
                                <w:left w:val="none" w:sz="0" w:space="0" w:color="auto"/>
                                <w:bottom w:val="none" w:sz="0" w:space="0" w:color="auto"/>
                                <w:right w:val="none" w:sz="0" w:space="0" w:color="auto"/>
                              </w:divBdr>
                            </w:div>
                          </w:divsChild>
                        </w:div>
                        <w:div w:id="1695421113">
                          <w:marLeft w:val="0"/>
                          <w:marRight w:val="0"/>
                          <w:marTop w:val="0"/>
                          <w:marBottom w:val="0"/>
                          <w:divBdr>
                            <w:top w:val="none" w:sz="0" w:space="0" w:color="auto"/>
                            <w:left w:val="none" w:sz="0" w:space="0" w:color="auto"/>
                            <w:bottom w:val="none" w:sz="0" w:space="0" w:color="auto"/>
                            <w:right w:val="none" w:sz="0" w:space="0" w:color="auto"/>
                          </w:divBdr>
                          <w:divsChild>
                            <w:div w:id="1548030750">
                              <w:marLeft w:val="0"/>
                              <w:marRight w:val="0"/>
                              <w:marTop w:val="0"/>
                              <w:marBottom w:val="0"/>
                              <w:divBdr>
                                <w:top w:val="none" w:sz="0" w:space="0" w:color="auto"/>
                                <w:left w:val="none" w:sz="0" w:space="0" w:color="auto"/>
                                <w:bottom w:val="none" w:sz="0" w:space="0" w:color="auto"/>
                                <w:right w:val="none" w:sz="0" w:space="0" w:color="auto"/>
                              </w:divBdr>
                            </w:div>
                          </w:divsChild>
                        </w:div>
                        <w:div w:id="1728800327">
                          <w:marLeft w:val="0"/>
                          <w:marRight w:val="0"/>
                          <w:marTop w:val="0"/>
                          <w:marBottom w:val="0"/>
                          <w:divBdr>
                            <w:top w:val="none" w:sz="0" w:space="0" w:color="auto"/>
                            <w:left w:val="none" w:sz="0" w:space="0" w:color="auto"/>
                            <w:bottom w:val="none" w:sz="0" w:space="0" w:color="auto"/>
                            <w:right w:val="none" w:sz="0" w:space="0" w:color="auto"/>
                          </w:divBdr>
                          <w:divsChild>
                            <w:div w:id="429856722">
                              <w:marLeft w:val="0"/>
                              <w:marRight w:val="0"/>
                              <w:marTop w:val="0"/>
                              <w:marBottom w:val="0"/>
                              <w:divBdr>
                                <w:top w:val="none" w:sz="0" w:space="0" w:color="auto"/>
                                <w:left w:val="none" w:sz="0" w:space="0" w:color="auto"/>
                                <w:bottom w:val="none" w:sz="0" w:space="0" w:color="auto"/>
                                <w:right w:val="none" w:sz="0" w:space="0" w:color="auto"/>
                              </w:divBdr>
                            </w:div>
                          </w:divsChild>
                        </w:div>
                        <w:div w:id="1829250661">
                          <w:marLeft w:val="0"/>
                          <w:marRight w:val="0"/>
                          <w:marTop w:val="0"/>
                          <w:marBottom w:val="0"/>
                          <w:divBdr>
                            <w:top w:val="none" w:sz="0" w:space="0" w:color="auto"/>
                            <w:left w:val="none" w:sz="0" w:space="0" w:color="auto"/>
                            <w:bottom w:val="none" w:sz="0" w:space="0" w:color="auto"/>
                            <w:right w:val="none" w:sz="0" w:space="0" w:color="auto"/>
                          </w:divBdr>
                          <w:divsChild>
                            <w:div w:id="1894540595">
                              <w:marLeft w:val="0"/>
                              <w:marRight w:val="0"/>
                              <w:marTop w:val="0"/>
                              <w:marBottom w:val="0"/>
                              <w:divBdr>
                                <w:top w:val="none" w:sz="0" w:space="0" w:color="auto"/>
                                <w:left w:val="none" w:sz="0" w:space="0" w:color="auto"/>
                                <w:bottom w:val="none" w:sz="0" w:space="0" w:color="auto"/>
                                <w:right w:val="none" w:sz="0" w:space="0" w:color="auto"/>
                              </w:divBdr>
                            </w:div>
                          </w:divsChild>
                        </w:div>
                        <w:div w:id="1889878751">
                          <w:marLeft w:val="0"/>
                          <w:marRight w:val="0"/>
                          <w:marTop w:val="0"/>
                          <w:marBottom w:val="0"/>
                          <w:divBdr>
                            <w:top w:val="none" w:sz="0" w:space="0" w:color="auto"/>
                            <w:left w:val="none" w:sz="0" w:space="0" w:color="auto"/>
                            <w:bottom w:val="none" w:sz="0" w:space="0" w:color="auto"/>
                            <w:right w:val="none" w:sz="0" w:space="0" w:color="auto"/>
                          </w:divBdr>
                          <w:divsChild>
                            <w:div w:id="1352533983">
                              <w:marLeft w:val="0"/>
                              <w:marRight w:val="0"/>
                              <w:marTop w:val="0"/>
                              <w:marBottom w:val="0"/>
                              <w:divBdr>
                                <w:top w:val="none" w:sz="0" w:space="0" w:color="auto"/>
                                <w:left w:val="none" w:sz="0" w:space="0" w:color="auto"/>
                                <w:bottom w:val="none" w:sz="0" w:space="0" w:color="auto"/>
                                <w:right w:val="none" w:sz="0" w:space="0" w:color="auto"/>
                              </w:divBdr>
                            </w:div>
                          </w:divsChild>
                        </w:div>
                        <w:div w:id="1979333373">
                          <w:marLeft w:val="0"/>
                          <w:marRight w:val="0"/>
                          <w:marTop w:val="0"/>
                          <w:marBottom w:val="0"/>
                          <w:divBdr>
                            <w:top w:val="none" w:sz="0" w:space="0" w:color="auto"/>
                            <w:left w:val="none" w:sz="0" w:space="0" w:color="auto"/>
                            <w:bottom w:val="none" w:sz="0" w:space="0" w:color="auto"/>
                            <w:right w:val="none" w:sz="0" w:space="0" w:color="auto"/>
                          </w:divBdr>
                          <w:divsChild>
                            <w:div w:id="1789859081">
                              <w:marLeft w:val="0"/>
                              <w:marRight w:val="0"/>
                              <w:marTop w:val="0"/>
                              <w:marBottom w:val="0"/>
                              <w:divBdr>
                                <w:top w:val="none" w:sz="0" w:space="0" w:color="auto"/>
                                <w:left w:val="none" w:sz="0" w:space="0" w:color="auto"/>
                                <w:bottom w:val="none" w:sz="0" w:space="0" w:color="auto"/>
                                <w:right w:val="none" w:sz="0" w:space="0" w:color="auto"/>
                              </w:divBdr>
                            </w:div>
                          </w:divsChild>
                        </w:div>
                        <w:div w:id="1998611818">
                          <w:marLeft w:val="0"/>
                          <w:marRight w:val="0"/>
                          <w:marTop w:val="0"/>
                          <w:marBottom w:val="0"/>
                          <w:divBdr>
                            <w:top w:val="none" w:sz="0" w:space="0" w:color="auto"/>
                            <w:left w:val="none" w:sz="0" w:space="0" w:color="auto"/>
                            <w:bottom w:val="none" w:sz="0" w:space="0" w:color="auto"/>
                            <w:right w:val="none" w:sz="0" w:space="0" w:color="auto"/>
                          </w:divBdr>
                          <w:divsChild>
                            <w:div w:id="206085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8343578">
          <w:marLeft w:val="0"/>
          <w:marRight w:val="0"/>
          <w:marTop w:val="0"/>
          <w:marBottom w:val="0"/>
          <w:divBdr>
            <w:top w:val="none" w:sz="0" w:space="0" w:color="auto"/>
            <w:left w:val="none" w:sz="0" w:space="0" w:color="auto"/>
            <w:bottom w:val="none" w:sz="0" w:space="0" w:color="auto"/>
            <w:right w:val="none" w:sz="0" w:space="0" w:color="auto"/>
          </w:divBdr>
          <w:divsChild>
            <w:div w:id="1576087621">
              <w:marLeft w:val="0"/>
              <w:marRight w:val="0"/>
              <w:marTop w:val="0"/>
              <w:marBottom w:val="0"/>
              <w:divBdr>
                <w:top w:val="none" w:sz="0" w:space="0" w:color="auto"/>
                <w:left w:val="none" w:sz="0" w:space="0" w:color="auto"/>
                <w:bottom w:val="none" w:sz="0" w:space="0" w:color="auto"/>
                <w:right w:val="none" w:sz="0" w:space="0" w:color="auto"/>
              </w:divBdr>
              <w:divsChild>
                <w:div w:id="1738623858">
                  <w:marLeft w:val="0"/>
                  <w:marRight w:val="0"/>
                  <w:marTop w:val="0"/>
                  <w:marBottom w:val="0"/>
                  <w:divBdr>
                    <w:top w:val="none" w:sz="0" w:space="0" w:color="auto"/>
                    <w:left w:val="none" w:sz="0" w:space="0" w:color="auto"/>
                    <w:bottom w:val="none" w:sz="0" w:space="0" w:color="auto"/>
                    <w:right w:val="none" w:sz="0" w:space="0" w:color="auto"/>
                  </w:divBdr>
                </w:div>
                <w:div w:id="212195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793311">
          <w:marLeft w:val="0"/>
          <w:marRight w:val="0"/>
          <w:marTop w:val="0"/>
          <w:marBottom w:val="0"/>
          <w:divBdr>
            <w:top w:val="none" w:sz="0" w:space="0" w:color="auto"/>
            <w:left w:val="none" w:sz="0" w:space="0" w:color="auto"/>
            <w:bottom w:val="none" w:sz="0" w:space="0" w:color="auto"/>
            <w:right w:val="none" w:sz="0" w:space="0" w:color="auto"/>
          </w:divBdr>
          <w:divsChild>
            <w:div w:id="52580546">
              <w:marLeft w:val="0"/>
              <w:marRight w:val="0"/>
              <w:marTop w:val="0"/>
              <w:marBottom w:val="0"/>
              <w:divBdr>
                <w:top w:val="none" w:sz="0" w:space="0" w:color="auto"/>
                <w:left w:val="none" w:sz="0" w:space="0" w:color="auto"/>
                <w:bottom w:val="none" w:sz="0" w:space="0" w:color="auto"/>
                <w:right w:val="none" w:sz="0" w:space="0" w:color="auto"/>
              </w:divBdr>
              <w:divsChild>
                <w:div w:id="963121623">
                  <w:marLeft w:val="0"/>
                  <w:marRight w:val="0"/>
                  <w:marTop w:val="0"/>
                  <w:marBottom w:val="0"/>
                  <w:divBdr>
                    <w:top w:val="none" w:sz="0" w:space="0" w:color="auto"/>
                    <w:left w:val="none" w:sz="0" w:space="0" w:color="auto"/>
                    <w:bottom w:val="none" w:sz="0" w:space="0" w:color="auto"/>
                    <w:right w:val="none" w:sz="0" w:space="0" w:color="auto"/>
                  </w:divBdr>
                  <w:divsChild>
                    <w:div w:id="183714423">
                      <w:marLeft w:val="0"/>
                      <w:marRight w:val="0"/>
                      <w:marTop w:val="0"/>
                      <w:marBottom w:val="0"/>
                      <w:divBdr>
                        <w:top w:val="none" w:sz="0" w:space="0" w:color="auto"/>
                        <w:left w:val="none" w:sz="0" w:space="0" w:color="auto"/>
                        <w:bottom w:val="none" w:sz="0" w:space="0" w:color="auto"/>
                        <w:right w:val="none" w:sz="0" w:space="0" w:color="auto"/>
                      </w:divBdr>
                    </w:div>
                    <w:div w:id="260335909">
                      <w:marLeft w:val="0"/>
                      <w:marRight w:val="0"/>
                      <w:marTop w:val="0"/>
                      <w:marBottom w:val="0"/>
                      <w:divBdr>
                        <w:top w:val="none" w:sz="0" w:space="0" w:color="auto"/>
                        <w:left w:val="none" w:sz="0" w:space="0" w:color="auto"/>
                        <w:bottom w:val="none" w:sz="0" w:space="0" w:color="auto"/>
                        <w:right w:val="none" w:sz="0" w:space="0" w:color="auto"/>
                      </w:divBdr>
                    </w:div>
                    <w:div w:id="369451256">
                      <w:marLeft w:val="0"/>
                      <w:marRight w:val="0"/>
                      <w:marTop w:val="0"/>
                      <w:marBottom w:val="0"/>
                      <w:divBdr>
                        <w:top w:val="none" w:sz="0" w:space="0" w:color="auto"/>
                        <w:left w:val="none" w:sz="0" w:space="0" w:color="auto"/>
                        <w:bottom w:val="none" w:sz="0" w:space="0" w:color="auto"/>
                        <w:right w:val="none" w:sz="0" w:space="0" w:color="auto"/>
                      </w:divBdr>
                      <w:divsChild>
                        <w:div w:id="6256702">
                          <w:marLeft w:val="0"/>
                          <w:marRight w:val="0"/>
                          <w:marTop w:val="0"/>
                          <w:marBottom w:val="0"/>
                          <w:divBdr>
                            <w:top w:val="none" w:sz="0" w:space="0" w:color="auto"/>
                            <w:left w:val="none" w:sz="0" w:space="0" w:color="auto"/>
                            <w:bottom w:val="none" w:sz="0" w:space="0" w:color="auto"/>
                            <w:right w:val="none" w:sz="0" w:space="0" w:color="auto"/>
                          </w:divBdr>
                        </w:div>
                      </w:divsChild>
                    </w:div>
                    <w:div w:id="478035063">
                      <w:marLeft w:val="0"/>
                      <w:marRight w:val="0"/>
                      <w:marTop w:val="0"/>
                      <w:marBottom w:val="0"/>
                      <w:divBdr>
                        <w:top w:val="none" w:sz="0" w:space="0" w:color="auto"/>
                        <w:left w:val="none" w:sz="0" w:space="0" w:color="auto"/>
                        <w:bottom w:val="none" w:sz="0" w:space="0" w:color="auto"/>
                        <w:right w:val="none" w:sz="0" w:space="0" w:color="auto"/>
                      </w:divBdr>
                      <w:divsChild>
                        <w:div w:id="1686666960">
                          <w:marLeft w:val="0"/>
                          <w:marRight w:val="0"/>
                          <w:marTop w:val="0"/>
                          <w:marBottom w:val="0"/>
                          <w:divBdr>
                            <w:top w:val="none" w:sz="0" w:space="0" w:color="auto"/>
                            <w:left w:val="none" w:sz="0" w:space="0" w:color="auto"/>
                            <w:bottom w:val="none" w:sz="0" w:space="0" w:color="auto"/>
                            <w:right w:val="none" w:sz="0" w:space="0" w:color="auto"/>
                          </w:divBdr>
                        </w:div>
                      </w:divsChild>
                    </w:div>
                    <w:div w:id="728111130">
                      <w:marLeft w:val="0"/>
                      <w:marRight w:val="0"/>
                      <w:marTop w:val="0"/>
                      <w:marBottom w:val="0"/>
                      <w:divBdr>
                        <w:top w:val="none" w:sz="0" w:space="0" w:color="auto"/>
                        <w:left w:val="none" w:sz="0" w:space="0" w:color="auto"/>
                        <w:bottom w:val="none" w:sz="0" w:space="0" w:color="auto"/>
                        <w:right w:val="none" w:sz="0" w:space="0" w:color="auto"/>
                      </w:divBdr>
                    </w:div>
                    <w:div w:id="756946364">
                      <w:marLeft w:val="0"/>
                      <w:marRight w:val="0"/>
                      <w:marTop w:val="0"/>
                      <w:marBottom w:val="0"/>
                      <w:divBdr>
                        <w:top w:val="none" w:sz="0" w:space="0" w:color="auto"/>
                        <w:left w:val="none" w:sz="0" w:space="0" w:color="auto"/>
                        <w:bottom w:val="none" w:sz="0" w:space="0" w:color="auto"/>
                        <w:right w:val="none" w:sz="0" w:space="0" w:color="auto"/>
                      </w:divBdr>
                      <w:divsChild>
                        <w:div w:id="711929236">
                          <w:marLeft w:val="0"/>
                          <w:marRight w:val="0"/>
                          <w:marTop w:val="0"/>
                          <w:marBottom w:val="0"/>
                          <w:divBdr>
                            <w:top w:val="none" w:sz="0" w:space="0" w:color="auto"/>
                            <w:left w:val="none" w:sz="0" w:space="0" w:color="auto"/>
                            <w:bottom w:val="none" w:sz="0" w:space="0" w:color="auto"/>
                            <w:right w:val="none" w:sz="0" w:space="0" w:color="auto"/>
                          </w:divBdr>
                        </w:div>
                      </w:divsChild>
                    </w:div>
                    <w:div w:id="813062716">
                      <w:marLeft w:val="0"/>
                      <w:marRight w:val="0"/>
                      <w:marTop w:val="0"/>
                      <w:marBottom w:val="0"/>
                      <w:divBdr>
                        <w:top w:val="none" w:sz="0" w:space="0" w:color="auto"/>
                        <w:left w:val="none" w:sz="0" w:space="0" w:color="auto"/>
                        <w:bottom w:val="none" w:sz="0" w:space="0" w:color="auto"/>
                        <w:right w:val="none" w:sz="0" w:space="0" w:color="auto"/>
                      </w:divBdr>
                      <w:divsChild>
                        <w:div w:id="746419353">
                          <w:marLeft w:val="0"/>
                          <w:marRight w:val="0"/>
                          <w:marTop w:val="0"/>
                          <w:marBottom w:val="0"/>
                          <w:divBdr>
                            <w:top w:val="none" w:sz="0" w:space="0" w:color="auto"/>
                            <w:left w:val="none" w:sz="0" w:space="0" w:color="auto"/>
                            <w:bottom w:val="none" w:sz="0" w:space="0" w:color="auto"/>
                            <w:right w:val="none" w:sz="0" w:space="0" w:color="auto"/>
                          </w:divBdr>
                        </w:div>
                      </w:divsChild>
                    </w:div>
                    <w:div w:id="834951714">
                      <w:marLeft w:val="0"/>
                      <w:marRight w:val="0"/>
                      <w:marTop w:val="0"/>
                      <w:marBottom w:val="0"/>
                      <w:divBdr>
                        <w:top w:val="none" w:sz="0" w:space="0" w:color="auto"/>
                        <w:left w:val="none" w:sz="0" w:space="0" w:color="auto"/>
                        <w:bottom w:val="none" w:sz="0" w:space="0" w:color="auto"/>
                        <w:right w:val="none" w:sz="0" w:space="0" w:color="auto"/>
                      </w:divBdr>
                      <w:divsChild>
                        <w:div w:id="288319390">
                          <w:marLeft w:val="0"/>
                          <w:marRight w:val="0"/>
                          <w:marTop w:val="0"/>
                          <w:marBottom w:val="0"/>
                          <w:divBdr>
                            <w:top w:val="none" w:sz="0" w:space="0" w:color="auto"/>
                            <w:left w:val="none" w:sz="0" w:space="0" w:color="auto"/>
                            <w:bottom w:val="none" w:sz="0" w:space="0" w:color="auto"/>
                            <w:right w:val="none" w:sz="0" w:space="0" w:color="auto"/>
                          </w:divBdr>
                        </w:div>
                      </w:divsChild>
                    </w:div>
                    <w:div w:id="943347741">
                      <w:marLeft w:val="0"/>
                      <w:marRight w:val="0"/>
                      <w:marTop w:val="0"/>
                      <w:marBottom w:val="0"/>
                      <w:divBdr>
                        <w:top w:val="none" w:sz="0" w:space="0" w:color="auto"/>
                        <w:left w:val="none" w:sz="0" w:space="0" w:color="auto"/>
                        <w:bottom w:val="none" w:sz="0" w:space="0" w:color="auto"/>
                        <w:right w:val="none" w:sz="0" w:space="0" w:color="auto"/>
                      </w:divBdr>
                      <w:divsChild>
                        <w:div w:id="1695695521">
                          <w:marLeft w:val="0"/>
                          <w:marRight w:val="0"/>
                          <w:marTop w:val="0"/>
                          <w:marBottom w:val="0"/>
                          <w:divBdr>
                            <w:top w:val="none" w:sz="0" w:space="0" w:color="auto"/>
                            <w:left w:val="none" w:sz="0" w:space="0" w:color="auto"/>
                            <w:bottom w:val="none" w:sz="0" w:space="0" w:color="auto"/>
                            <w:right w:val="none" w:sz="0" w:space="0" w:color="auto"/>
                          </w:divBdr>
                        </w:div>
                      </w:divsChild>
                    </w:div>
                    <w:div w:id="966160935">
                      <w:marLeft w:val="0"/>
                      <w:marRight w:val="0"/>
                      <w:marTop w:val="0"/>
                      <w:marBottom w:val="0"/>
                      <w:divBdr>
                        <w:top w:val="none" w:sz="0" w:space="0" w:color="auto"/>
                        <w:left w:val="none" w:sz="0" w:space="0" w:color="auto"/>
                        <w:bottom w:val="none" w:sz="0" w:space="0" w:color="auto"/>
                        <w:right w:val="none" w:sz="0" w:space="0" w:color="auto"/>
                      </w:divBdr>
                      <w:divsChild>
                        <w:div w:id="1231649061">
                          <w:marLeft w:val="0"/>
                          <w:marRight w:val="0"/>
                          <w:marTop w:val="0"/>
                          <w:marBottom w:val="0"/>
                          <w:divBdr>
                            <w:top w:val="none" w:sz="0" w:space="0" w:color="auto"/>
                            <w:left w:val="none" w:sz="0" w:space="0" w:color="auto"/>
                            <w:bottom w:val="none" w:sz="0" w:space="0" w:color="auto"/>
                            <w:right w:val="none" w:sz="0" w:space="0" w:color="auto"/>
                          </w:divBdr>
                        </w:div>
                      </w:divsChild>
                    </w:div>
                    <w:div w:id="1190216827">
                      <w:marLeft w:val="0"/>
                      <w:marRight w:val="0"/>
                      <w:marTop w:val="0"/>
                      <w:marBottom w:val="0"/>
                      <w:divBdr>
                        <w:top w:val="none" w:sz="0" w:space="0" w:color="auto"/>
                        <w:left w:val="none" w:sz="0" w:space="0" w:color="auto"/>
                        <w:bottom w:val="none" w:sz="0" w:space="0" w:color="auto"/>
                        <w:right w:val="none" w:sz="0" w:space="0" w:color="auto"/>
                      </w:divBdr>
                      <w:divsChild>
                        <w:div w:id="1585459322">
                          <w:marLeft w:val="0"/>
                          <w:marRight w:val="0"/>
                          <w:marTop w:val="0"/>
                          <w:marBottom w:val="0"/>
                          <w:divBdr>
                            <w:top w:val="none" w:sz="0" w:space="0" w:color="auto"/>
                            <w:left w:val="none" w:sz="0" w:space="0" w:color="auto"/>
                            <w:bottom w:val="none" w:sz="0" w:space="0" w:color="auto"/>
                            <w:right w:val="none" w:sz="0" w:space="0" w:color="auto"/>
                          </w:divBdr>
                        </w:div>
                      </w:divsChild>
                    </w:div>
                    <w:div w:id="1223560038">
                      <w:marLeft w:val="0"/>
                      <w:marRight w:val="0"/>
                      <w:marTop w:val="0"/>
                      <w:marBottom w:val="0"/>
                      <w:divBdr>
                        <w:top w:val="none" w:sz="0" w:space="0" w:color="auto"/>
                        <w:left w:val="none" w:sz="0" w:space="0" w:color="auto"/>
                        <w:bottom w:val="none" w:sz="0" w:space="0" w:color="auto"/>
                        <w:right w:val="none" w:sz="0" w:space="0" w:color="auto"/>
                      </w:divBdr>
                      <w:divsChild>
                        <w:div w:id="1572420080">
                          <w:marLeft w:val="0"/>
                          <w:marRight w:val="0"/>
                          <w:marTop w:val="0"/>
                          <w:marBottom w:val="0"/>
                          <w:divBdr>
                            <w:top w:val="none" w:sz="0" w:space="0" w:color="auto"/>
                            <w:left w:val="none" w:sz="0" w:space="0" w:color="auto"/>
                            <w:bottom w:val="none" w:sz="0" w:space="0" w:color="auto"/>
                            <w:right w:val="none" w:sz="0" w:space="0" w:color="auto"/>
                          </w:divBdr>
                        </w:div>
                      </w:divsChild>
                    </w:div>
                    <w:div w:id="1224678966">
                      <w:marLeft w:val="0"/>
                      <w:marRight w:val="0"/>
                      <w:marTop w:val="0"/>
                      <w:marBottom w:val="0"/>
                      <w:divBdr>
                        <w:top w:val="none" w:sz="0" w:space="0" w:color="auto"/>
                        <w:left w:val="none" w:sz="0" w:space="0" w:color="auto"/>
                        <w:bottom w:val="none" w:sz="0" w:space="0" w:color="auto"/>
                        <w:right w:val="none" w:sz="0" w:space="0" w:color="auto"/>
                      </w:divBdr>
                      <w:divsChild>
                        <w:div w:id="1129276728">
                          <w:marLeft w:val="0"/>
                          <w:marRight w:val="0"/>
                          <w:marTop w:val="0"/>
                          <w:marBottom w:val="0"/>
                          <w:divBdr>
                            <w:top w:val="none" w:sz="0" w:space="0" w:color="auto"/>
                            <w:left w:val="none" w:sz="0" w:space="0" w:color="auto"/>
                            <w:bottom w:val="none" w:sz="0" w:space="0" w:color="auto"/>
                            <w:right w:val="none" w:sz="0" w:space="0" w:color="auto"/>
                          </w:divBdr>
                        </w:div>
                      </w:divsChild>
                    </w:div>
                    <w:div w:id="1536772231">
                      <w:marLeft w:val="0"/>
                      <w:marRight w:val="0"/>
                      <w:marTop w:val="0"/>
                      <w:marBottom w:val="0"/>
                      <w:divBdr>
                        <w:top w:val="none" w:sz="0" w:space="0" w:color="auto"/>
                        <w:left w:val="none" w:sz="0" w:space="0" w:color="auto"/>
                        <w:bottom w:val="none" w:sz="0" w:space="0" w:color="auto"/>
                        <w:right w:val="none" w:sz="0" w:space="0" w:color="auto"/>
                      </w:divBdr>
                      <w:divsChild>
                        <w:div w:id="1808938003">
                          <w:marLeft w:val="0"/>
                          <w:marRight w:val="0"/>
                          <w:marTop w:val="0"/>
                          <w:marBottom w:val="0"/>
                          <w:divBdr>
                            <w:top w:val="none" w:sz="0" w:space="0" w:color="auto"/>
                            <w:left w:val="none" w:sz="0" w:space="0" w:color="auto"/>
                            <w:bottom w:val="none" w:sz="0" w:space="0" w:color="auto"/>
                            <w:right w:val="none" w:sz="0" w:space="0" w:color="auto"/>
                          </w:divBdr>
                        </w:div>
                      </w:divsChild>
                    </w:div>
                    <w:div w:id="1563327906">
                      <w:marLeft w:val="0"/>
                      <w:marRight w:val="0"/>
                      <w:marTop w:val="0"/>
                      <w:marBottom w:val="0"/>
                      <w:divBdr>
                        <w:top w:val="none" w:sz="0" w:space="0" w:color="auto"/>
                        <w:left w:val="none" w:sz="0" w:space="0" w:color="auto"/>
                        <w:bottom w:val="none" w:sz="0" w:space="0" w:color="auto"/>
                        <w:right w:val="none" w:sz="0" w:space="0" w:color="auto"/>
                      </w:divBdr>
                      <w:divsChild>
                        <w:div w:id="84766920">
                          <w:marLeft w:val="0"/>
                          <w:marRight w:val="0"/>
                          <w:marTop w:val="0"/>
                          <w:marBottom w:val="0"/>
                          <w:divBdr>
                            <w:top w:val="none" w:sz="0" w:space="0" w:color="auto"/>
                            <w:left w:val="none" w:sz="0" w:space="0" w:color="auto"/>
                            <w:bottom w:val="none" w:sz="0" w:space="0" w:color="auto"/>
                            <w:right w:val="none" w:sz="0" w:space="0" w:color="auto"/>
                          </w:divBdr>
                        </w:div>
                      </w:divsChild>
                    </w:div>
                    <w:div w:id="1593274063">
                      <w:marLeft w:val="0"/>
                      <w:marRight w:val="0"/>
                      <w:marTop w:val="0"/>
                      <w:marBottom w:val="0"/>
                      <w:divBdr>
                        <w:top w:val="none" w:sz="0" w:space="0" w:color="auto"/>
                        <w:left w:val="none" w:sz="0" w:space="0" w:color="auto"/>
                        <w:bottom w:val="none" w:sz="0" w:space="0" w:color="auto"/>
                        <w:right w:val="none" w:sz="0" w:space="0" w:color="auto"/>
                      </w:divBdr>
                    </w:div>
                    <w:div w:id="1784500497">
                      <w:marLeft w:val="0"/>
                      <w:marRight w:val="0"/>
                      <w:marTop w:val="0"/>
                      <w:marBottom w:val="0"/>
                      <w:divBdr>
                        <w:top w:val="none" w:sz="0" w:space="0" w:color="auto"/>
                        <w:left w:val="none" w:sz="0" w:space="0" w:color="auto"/>
                        <w:bottom w:val="none" w:sz="0" w:space="0" w:color="auto"/>
                        <w:right w:val="none" w:sz="0" w:space="0" w:color="auto"/>
                      </w:divBdr>
                    </w:div>
                    <w:div w:id="1857884519">
                      <w:marLeft w:val="0"/>
                      <w:marRight w:val="0"/>
                      <w:marTop w:val="0"/>
                      <w:marBottom w:val="0"/>
                      <w:divBdr>
                        <w:top w:val="none" w:sz="0" w:space="0" w:color="auto"/>
                        <w:left w:val="none" w:sz="0" w:space="0" w:color="auto"/>
                        <w:bottom w:val="none" w:sz="0" w:space="0" w:color="auto"/>
                        <w:right w:val="none" w:sz="0" w:space="0" w:color="auto"/>
                      </w:divBdr>
                      <w:divsChild>
                        <w:div w:id="961350056">
                          <w:marLeft w:val="0"/>
                          <w:marRight w:val="0"/>
                          <w:marTop w:val="0"/>
                          <w:marBottom w:val="0"/>
                          <w:divBdr>
                            <w:top w:val="none" w:sz="0" w:space="0" w:color="auto"/>
                            <w:left w:val="none" w:sz="0" w:space="0" w:color="auto"/>
                            <w:bottom w:val="none" w:sz="0" w:space="0" w:color="auto"/>
                            <w:right w:val="none" w:sz="0" w:space="0" w:color="auto"/>
                          </w:divBdr>
                        </w:div>
                      </w:divsChild>
                    </w:div>
                    <w:div w:id="1955475053">
                      <w:marLeft w:val="0"/>
                      <w:marRight w:val="0"/>
                      <w:marTop w:val="0"/>
                      <w:marBottom w:val="0"/>
                      <w:divBdr>
                        <w:top w:val="none" w:sz="0" w:space="0" w:color="auto"/>
                        <w:left w:val="none" w:sz="0" w:space="0" w:color="auto"/>
                        <w:bottom w:val="none" w:sz="0" w:space="0" w:color="auto"/>
                        <w:right w:val="none" w:sz="0" w:space="0" w:color="auto"/>
                      </w:divBdr>
                      <w:divsChild>
                        <w:div w:id="269817877">
                          <w:marLeft w:val="0"/>
                          <w:marRight w:val="0"/>
                          <w:marTop w:val="0"/>
                          <w:marBottom w:val="0"/>
                          <w:divBdr>
                            <w:top w:val="none" w:sz="0" w:space="0" w:color="auto"/>
                            <w:left w:val="none" w:sz="0" w:space="0" w:color="auto"/>
                            <w:bottom w:val="none" w:sz="0" w:space="0" w:color="auto"/>
                            <w:right w:val="none" w:sz="0" w:space="0" w:color="auto"/>
                          </w:divBdr>
                        </w:div>
                      </w:divsChild>
                    </w:div>
                    <w:div w:id="2107458742">
                      <w:marLeft w:val="0"/>
                      <w:marRight w:val="0"/>
                      <w:marTop w:val="0"/>
                      <w:marBottom w:val="0"/>
                      <w:divBdr>
                        <w:top w:val="none" w:sz="0" w:space="0" w:color="auto"/>
                        <w:left w:val="none" w:sz="0" w:space="0" w:color="auto"/>
                        <w:bottom w:val="none" w:sz="0" w:space="0" w:color="auto"/>
                        <w:right w:val="none" w:sz="0" w:space="0" w:color="auto"/>
                      </w:divBdr>
                      <w:divsChild>
                        <w:div w:id="962151669">
                          <w:marLeft w:val="0"/>
                          <w:marRight w:val="0"/>
                          <w:marTop w:val="0"/>
                          <w:marBottom w:val="0"/>
                          <w:divBdr>
                            <w:top w:val="none" w:sz="0" w:space="0" w:color="auto"/>
                            <w:left w:val="none" w:sz="0" w:space="0" w:color="auto"/>
                            <w:bottom w:val="none" w:sz="0" w:space="0" w:color="auto"/>
                            <w:right w:val="none" w:sz="0" w:space="0" w:color="auto"/>
                          </w:divBdr>
                        </w:div>
                      </w:divsChild>
                    </w:div>
                    <w:div w:id="214538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05035">
              <w:marLeft w:val="0"/>
              <w:marRight w:val="0"/>
              <w:marTop w:val="0"/>
              <w:marBottom w:val="0"/>
              <w:divBdr>
                <w:top w:val="none" w:sz="0" w:space="0" w:color="auto"/>
                <w:left w:val="none" w:sz="0" w:space="0" w:color="auto"/>
                <w:bottom w:val="none" w:sz="0" w:space="0" w:color="auto"/>
                <w:right w:val="none" w:sz="0" w:space="0" w:color="auto"/>
              </w:divBdr>
              <w:divsChild>
                <w:div w:id="17920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822247">
          <w:marLeft w:val="0"/>
          <w:marRight w:val="0"/>
          <w:marTop w:val="0"/>
          <w:marBottom w:val="0"/>
          <w:divBdr>
            <w:top w:val="none" w:sz="0" w:space="0" w:color="auto"/>
            <w:left w:val="none" w:sz="0" w:space="0" w:color="auto"/>
            <w:bottom w:val="none" w:sz="0" w:space="0" w:color="auto"/>
            <w:right w:val="none" w:sz="0" w:space="0" w:color="auto"/>
          </w:divBdr>
          <w:divsChild>
            <w:div w:id="772361085">
              <w:marLeft w:val="0"/>
              <w:marRight w:val="0"/>
              <w:marTop w:val="0"/>
              <w:marBottom w:val="0"/>
              <w:divBdr>
                <w:top w:val="none" w:sz="0" w:space="0" w:color="auto"/>
                <w:left w:val="none" w:sz="0" w:space="0" w:color="auto"/>
                <w:bottom w:val="none" w:sz="0" w:space="0" w:color="auto"/>
                <w:right w:val="none" w:sz="0" w:space="0" w:color="auto"/>
              </w:divBdr>
              <w:divsChild>
                <w:div w:id="654340649">
                  <w:marLeft w:val="0"/>
                  <w:marRight w:val="0"/>
                  <w:marTop w:val="0"/>
                  <w:marBottom w:val="0"/>
                  <w:divBdr>
                    <w:top w:val="none" w:sz="0" w:space="0" w:color="auto"/>
                    <w:left w:val="none" w:sz="0" w:space="0" w:color="auto"/>
                    <w:bottom w:val="none" w:sz="0" w:space="0" w:color="auto"/>
                    <w:right w:val="none" w:sz="0" w:space="0" w:color="auto"/>
                  </w:divBdr>
                </w:div>
              </w:divsChild>
            </w:div>
            <w:div w:id="1882354832">
              <w:marLeft w:val="0"/>
              <w:marRight w:val="0"/>
              <w:marTop w:val="0"/>
              <w:marBottom w:val="0"/>
              <w:divBdr>
                <w:top w:val="none" w:sz="0" w:space="0" w:color="auto"/>
                <w:left w:val="none" w:sz="0" w:space="0" w:color="auto"/>
                <w:bottom w:val="none" w:sz="0" w:space="0" w:color="auto"/>
                <w:right w:val="none" w:sz="0" w:space="0" w:color="auto"/>
              </w:divBdr>
              <w:divsChild>
                <w:div w:id="571741672">
                  <w:marLeft w:val="0"/>
                  <w:marRight w:val="0"/>
                  <w:marTop w:val="0"/>
                  <w:marBottom w:val="0"/>
                  <w:divBdr>
                    <w:top w:val="none" w:sz="0" w:space="0" w:color="auto"/>
                    <w:left w:val="none" w:sz="0" w:space="0" w:color="auto"/>
                    <w:bottom w:val="none" w:sz="0" w:space="0" w:color="auto"/>
                    <w:right w:val="none" w:sz="0" w:space="0" w:color="auto"/>
                  </w:divBdr>
                  <w:divsChild>
                    <w:div w:id="2105688973">
                      <w:marLeft w:val="0"/>
                      <w:marRight w:val="0"/>
                      <w:marTop w:val="0"/>
                      <w:marBottom w:val="0"/>
                      <w:divBdr>
                        <w:top w:val="none" w:sz="0" w:space="0" w:color="auto"/>
                        <w:left w:val="none" w:sz="0" w:space="0" w:color="auto"/>
                        <w:bottom w:val="none" w:sz="0" w:space="0" w:color="auto"/>
                        <w:right w:val="none" w:sz="0" w:space="0" w:color="auto"/>
                      </w:divBdr>
                      <w:divsChild>
                        <w:div w:id="479152732">
                          <w:marLeft w:val="0"/>
                          <w:marRight w:val="0"/>
                          <w:marTop w:val="0"/>
                          <w:marBottom w:val="0"/>
                          <w:divBdr>
                            <w:top w:val="none" w:sz="0" w:space="0" w:color="auto"/>
                            <w:left w:val="none" w:sz="0" w:space="0" w:color="auto"/>
                            <w:bottom w:val="none" w:sz="0" w:space="0" w:color="auto"/>
                            <w:right w:val="none" w:sz="0" w:space="0" w:color="auto"/>
                          </w:divBdr>
                          <w:divsChild>
                            <w:div w:id="684215869">
                              <w:marLeft w:val="0"/>
                              <w:marRight w:val="0"/>
                              <w:marTop w:val="0"/>
                              <w:marBottom w:val="0"/>
                              <w:divBdr>
                                <w:top w:val="none" w:sz="0" w:space="0" w:color="auto"/>
                                <w:left w:val="none" w:sz="0" w:space="0" w:color="auto"/>
                                <w:bottom w:val="none" w:sz="0" w:space="0" w:color="auto"/>
                                <w:right w:val="none" w:sz="0" w:space="0" w:color="auto"/>
                              </w:divBdr>
                            </w:div>
                          </w:divsChild>
                        </w:div>
                        <w:div w:id="1677533243">
                          <w:marLeft w:val="0"/>
                          <w:marRight w:val="0"/>
                          <w:marTop w:val="0"/>
                          <w:marBottom w:val="0"/>
                          <w:divBdr>
                            <w:top w:val="none" w:sz="0" w:space="0" w:color="auto"/>
                            <w:left w:val="none" w:sz="0" w:space="0" w:color="auto"/>
                            <w:bottom w:val="none" w:sz="0" w:space="0" w:color="auto"/>
                            <w:right w:val="none" w:sz="0" w:space="0" w:color="auto"/>
                          </w:divBdr>
                          <w:divsChild>
                            <w:div w:id="145876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3409536">
          <w:marLeft w:val="0"/>
          <w:marRight w:val="0"/>
          <w:marTop w:val="0"/>
          <w:marBottom w:val="0"/>
          <w:divBdr>
            <w:top w:val="none" w:sz="0" w:space="0" w:color="auto"/>
            <w:left w:val="none" w:sz="0" w:space="0" w:color="auto"/>
            <w:bottom w:val="none" w:sz="0" w:space="0" w:color="auto"/>
            <w:right w:val="none" w:sz="0" w:space="0" w:color="auto"/>
          </w:divBdr>
          <w:divsChild>
            <w:div w:id="149291430">
              <w:marLeft w:val="0"/>
              <w:marRight w:val="0"/>
              <w:marTop w:val="0"/>
              <w:marBottom w:val="0"/>
              <w:divBdr>
                <w:top w:val="none" w:sz="0" w:space="0" w:color="auto"/>
                <w:left w:val="none" w:sz="0" w:space="0" w:color="auto"/>
                <w:bottom w:val="none" w:sz="0" w:space="0" w:color="auto"/>
                <w:right w:val="none" w:sz="0" w:space="0" w:color="auto"/>
              </w:divBdr>
              <w:divsChild>
                <w:div w:id="1029645705">
                  <w:marLeft w:val="0"/>
                  <w:marRight w:val="0"/>
                  <w:marTop w:val="0"/>
                  <w:marBottom w:val="0"/>
                  <w:divBdr>
                    <w:top w:val="none" w:sz="0" w:space="0" w:color="auto"/>
                    <w:left w:val="none" w:sz="0" w:space="0" w:color="auto"/>
                    <w:bottom w:val="none" w:sz="0" w:space="0" w:color="auto"/>
                    <w:right w:val="none" w:sz="0" w:space="0" w:color="auto"/>
                  </w:divBdr>
                </w:div>
              </w:divsChild>
            </w:div>
            <w:div w:id="1906642654">
              <w:marLeft w:val="0"/>
              <w:marRight w:val="0"/>
              <w:marTop w:val="0"/>
              <w:marBottom w:val="0"/>
              <w:divBdr>
                <w:top w:val="none" w:sz="0" w:space="0" w:color="auto"/>
                <w:left w:val="none" w:sz="0" w:space="0" w:color="auto"/>
                <w:bottom w:val="none" w:sz="0" w:space="0" w:color="auto"/>
                <w:right w:val="none" w:sz="0" w:space="0" w:color="auto"/>
              </w:divBdr>
              <w:divsChild>
                <w:div w:id="331298639">
                  <w:marLeft w:val="0"/>
                  <w:marRight w:val="0"/>
                  <w:marTop w:val="0"/>
                  <w:marBottom w:val="0"/>
                  <w:divBdr>
                    <w:top w:val="none" w:sz="0" w:space="0" w:color="auto"/>
                    <w:left w:val="none" w:sz="0" w:space="0" w:color="auto"/>
                    <w:bottom w:val="none" w:sz="0" w:space="0" w:color="auto"/>
                    <w:right w:val="none" w:sz="0" w:space="0" w:color="auto"/>
                  </w:divBdr>
                  <w:divsChild>
                    <w:div w:id="2028364410">
                      <w:marLeft w:val="0"/>
                      <w:marRight w:val="0"/>
                      <w:marTop w:val="0"/>
                      <w:marBottom w:val="0"/>
                      <w:divBdr>
                        <w:top w:val="none" w:sz="0" w:space="0" w:color="auto"/>
                        <w:left w:val="none" w:sz="0" w:space="0" w:color="auto"/>
                        <w:bottom w:val="none" w:sz="0" w:space="0" w:color="auto"/>
                        <w:right w:val="none" w:sz="0" w:space="0" w:color="auto"/>
                      </w:divBdr>
                      <w:divsChild>
                        <w:div w:id="163935950">
                          <w:marLeft w:val="0"/>
                          <w:marRight w:val="0"/>
                          <w:marTop w:val="0"/>
                          <w:marBottom w:val="0"/>
                          <w:divBdr>
                            <w:top w:val="none" w:sz="0" w:space="0" w:color="auto"/>
                            <w:left w:val="none" w:sz="0" w:space="0" w:color="auto"/>
                            <w:bottom w:val="none" w:sz="0" w:space="0" w:color="auto"/>
                            <w:right w:val="none" w:sz="0" w:space="0" w:color="auto"/>
                          </w:divBdr>
                          <w:divsChild>
                            <w:div w:id="1041514881">
                              <w:marLeft w:val="0"/>
                              <w:marRight w:val="0"/>
                              <w:marTop w:val="0"/>
                              <w:marBottom w:val="0"/>
                              <w:divBdr>
                                <w:top w:val="none" w:sz="0" w:space="0" w:color="auto"/>
                                <w:left w:val="none" w:sz="0" w:space="0" w:color="auto"/>
                                <w:bottom w:val="none" w:sz="0" w:space="0" w:color="auto"/>
                                <w:right w:val="none" w:sz="0" w:space="0" w:color="auto"/>
                              </w:divBdr>
                            </w:div>
                          </w:divsChild>
                        </w:div>
                        <w:div w:id="484860024">
                          <w:marLeft w:val="0"/>
                          <w:marRight w:val="0"/>
                          <w:marTop w:val="0"/>
                          <w:marBottom w:val="0"/>
                          <w:divBdr>
                            <w:top w:val="none" w:sz="0" w:space="0" w:color="auto"/>
                            <w:left w:val="none" w:sz="0" w:space="0" w:color="auto"/>
                            <w:bottom w:val="none" w:sz="0" w:space="0" w:color="auto"/>
                            <w:right w:val="none" w:sz="0" w:space="0" w:color="auto"/>
                          </w:divBdr>
                          <w:divsChild>
                            <w:div w:id="1521504736">
                              <w:marLeft w:val="0"/>
                              <w:marRight w:val="0"/>
                              <w:marTop w:val="0"/>
                              <w:marBottom w:val="0"/>
                              <w:divBdr>
                                <w:top w:val="none" w:sz="0" w:space="0" w:color="auto"/>
                                <w:left w:val="none" w:sz="0" w:space="0" w:color="auto"/>
                                <w:bottom w:val="none" w:sz="0" w:space="0" w:color="auto"/>
                                <w:right w:val="none" w:sz="0" w:space="0" w:color="auto"/>
                              </w:divBdr>
                            </w:div>
                          </w:divsChild>
                        </w:div>
                        <w:div w:id="816344124">
                          <w:marLeft w:val="0"/>
                          <w:marRight w:val="0"/>
                          <w:marTop w:val="0"/>
                          <w:marBottom w:val="0"/>
                          <w:divBdr>
                            <w:top w:val="none" w:sz="0" w:space="0" w:color="auto"/>
                            <w:left w:val="none" w:sz="0" w:space="0" w:color="auto"/>
                            <w:bottom w:val="none" w:sz="0" w:space="0" w:color="auto"/>
                            <w:right w:val="none" w:sz="0" w:space="0" w:color="auto"/>
                          </w:divBdr>
                          <w:divsChild>
                            <w:div w:id="1886795868">
                              <w:marLeft w:val="0"/>
                              <w:marRight w:val="0"/>
                              <w:marTop w:val="0"/>
                              <w:marBottom w:val="0"/>
                              <w:divBdr>
                                <w:top w:val="none" w:sz="0" w:space="0" w:color="auto"/>
                                <w:left w:val="none" w:sz="0" w:space="0" w:color="auto"/>
                                <w:bottom w:val="none" w:sz="0" w:space="0" w:color="auto"/>
                                <w:right w:val="none" w:sz="0" w:space="0" w:color="auto"/>
                              </w:divBdr>
                            </w:div>
                          </w:divsChild>
                        </w:div>
                        <w:div w:id="1015887375">
                          <w:marLeft w:val="0"/>
                          <w:marRight w:val="0"/>
                          <w:marTop w:val="0"/>
                          <w:marBottom w:val="0"/>
                          <w:divBdr>
                            <w:top w:val="none" w:sz="0" w:space="0" w:color="auto"/>
                            <w:left w:val="none" w:sz="0" w:space="0" w:color="auto"/>
                            <w:bottom w:val="none" w:sz="0" w:space="0" w:color="auto"/>
                            <w:right w:val="none" w:sz="0" w:space="0" w:color="auto"/>
                          </w:divBdr>
                          <w:divsChild>
                            <w:div w:id="848636272">
                              <w:marLeft w:val="0"/>
                              <w:marRight w:val="0"/>
                              <w:marTop w:val="0"/>
                              <w:marBottom w:val="0"/>
                              <w:divBdr>
                                <w:top w:val="none" w:sz="0" w:space="0" w:color="auto"/>
                                <w:left w:val="none" w:sz="0" w:space="0" w:color="auto"/>
                                <w:bottom w:val="none" w:sz="0" w:space="0" w:color="auto"/>
                                <w:right w:val="none" w:sz="0" w:space="0" w:color="auto"/>
                              </w:divBdr>
                            </w:div>
                          </w:divsChild>
                        </w:div>
                        <w:div w:id="1061177480">
                          <w:marLeft w:val="0"/>
                          <w:marRight w:val="0"/>
                          <w:marTop w:val="0"/>
                          <w:marBottom w:val="0"/>
                          <w:divBdr>
                            <w:top w:val="none" w:sz="0" w:space="0" w:color="auto"/>
                            <w:left w:val="none" w:sz="0" w:space="0" w:color="auto"/>
                            <w:bottom w:val="none" w:sz="0" w:space="0" w:color="auto"/>
                            <w:right w:val="none" w:sz="0" w:space="0" w:color="auto"/>
                          </w:divBdr>
                          <w:divsChild>
                            <w:div w:id="39013443">
                              <w:marLeft w:val="0"/>
                              <w:marRight w:val="0"/>
                              <w:marTop w:val="0"/>
                              <w:marBottom w:val="0"/>
                              <w:divBdr>
                                <w:top w:val="none" w:sz="0" w:space="0" w:color="auto"/>
                                <w:left w:val="none" w:sz="0" w:space="0" w:color="auto"/>
                                <w:bottom w:val="none" w:sz="0" w:space="0" w:color="auto"/>
                                <w:right w:val="none" w:sz="0" w:space="0" w:color="auto"/>
                              </w:divBdr>
                            </w:div>
                          </w:divsChild>
                        </w:div>
                        <w:div w:id="1062558747">
                          <w:marLeft w:val="0"/>
                          <w:marRight w:val="0"/>
                          <w:marTop w:val="0"/>
                          <w:marBottom w:val="0"/>
                          <w:divBdr>
                            <w:top w:val="none" w:sz="0" w:space="0" w:color="auto"/>
                            <w:left w:val="none" w:sz="0" w:space="0" w:color="auto"/>
                            <w:bottom w:val="none" w:sz="0" w:space="0" w:color="auto"/>
                            <w:right w:val="none" w:sz="0" w:space="0" w:color="auto"/>
                          </w:divBdr>
                          <w:divsChild>
                            <w:div w:id="1682849237">
                              <w:marLeft w:val="0"/>
                              <w:marRight w:val="0"/>
                              <w:marTop w:val="0"/>
                              <w:marBottom w:val="0"/>
                              <w:divBdr>
                                <w:top w:val="none" w:sz="0" w:space="0" w:color="auto"/>
                                <w:left w:val="none" w:sz="0" w:space="0" w:color="auto"/>
                                <w:bottom w:val="none" w:sz="0" w:space="0" w:color="auto"/>
                                <w:right w:val="none" w:sz="0" w:space="0" w:color="auto"/>
                              </w:divBdr>
                            </w:div>
                          </w:divsChild>
                        </w:div>
                        <w:div w:id="1200897009">
                          <w:marLeft w:val="0"/>
                          <w:marRight w:val="0"/>
                          <w:marTop w:val="0"/>
                          <w:marBottom w:val="0"/>
                          <w:divBdr>
                            <w:top w:val="none" w:sz="0" w:space="0" w:color="auto"/>
                            <w:left w:val="none" w:sz="0" w:space="0" w:color="auto"/>
                            <w:bottom w:val="none" w:sz="0" w:space="0" w:color="auto"/>
                            <w:right w:val="none" w:sz="0" w:space="0" w:color="auto"/>
                          </w:divBdr>
                          <w:divsChild>
                            <w:div w:id="376470665">
                              <w:marLeft w:val="0"/>
                              <w:marRight w:val="0"/>
                              <w:marTop w:val="0"/>
                              <w:marBottom w:val="0"/>
                              <w:divBdr>
                                <w:top w:val="none" w:sz="0" w:space="0" w:color="auto"/>
                                <w:left w:val="none" w:sz="0" w:space="0" w:color="auto"/>
                                <w:bottom w:val="none" w:sz="0" w:space="0" w:color="auto"/>
                                <w:right w:val="none" w:sz="0" w:space="0" w:color="auto"/>
                              </w:divBdr>
                            </w:div>
                          </w:divsChild>
                        </w:div>
                        <w:div w:id="1369641927">
                          <w:marLeft w:val="0"/>
                          <w:marRight w:val="0"/>
                          <w:marTop w:val="0"/>
                          <w:marBottom w:val="0"/>
                          <w:divBdr>
                            <w:top w:val="none" w:sz="0" w:space="0" w:color="auto"/>
                            <w:left w:val="none" w:sz="0" w:space="0" w:color="auto"/>
                            <w:bottom w:val="none" w:sz="0" w:space="0" w:color="auto"/>
                            <w:right w:val="none" w:sz="0" w:space="0" w:color="auto"/>
                          </w:divBdr>
                          <w:divsChild>
                            <w:div w:id="953709708">
                              <w:marLeft w:val="0"/>
                              <w:marRight w:val="0"/>
                              <w:marTop w:val="0"/>
                              <w:marBottom w:val="0"/>
                              <w:divBdr>
                                <w:top w:val="none" w:sz="0" w:space="0" w:color="auto"/>
                                <w:left w:val="none" w:sz="0" w:space="0" w:color="auto"/>
                                <w:bottom w:val="none" w:sz="0" w:space="0" w:color="auto"/>
                                <w:right w:val="none" w:sz="0" w:space="0" w:color="auto"/>
                              </w:divBdr>
                            </w:div>
                          </w:divsChild>
                        </w:div>
                        <w:div w:id="1759864232">
                          <w:marLeft w:val="0"/>
                          <w:marRight w:val="0"/>
                          <w:marTop w:val="0"/>
                          <w:marBottom w:val="0"/>
                          <w:divBdr>
                            <w:top w:val="none" w:sz="0" w:space="0" w:color="auto"/>
                            <w:left w:val="none" w:sz="0" w:space="0" w:color="auto"/>
                            <w:bottom w:val="none" w:sz="0" w:space="0" w:color="auto"/>
                            <w:right w:val="none" w:sz="0" w:space="0" w:color="auto"/>
                          </w:divBdr>
                          <w:divsChild>
                            <w:div w:id="1987278305">
                              <w:marLeft w:val="0"/>
                              <w:marRight w:val="0"/>
                              <w:marTop w:val="0"/>
                              <w:marBottom w:val="0"/>
                              <w:divBdr>
                                <w:top w:val="none" w:sz="0" w:space="0" w:color="auto"/>
                                <w:left w:val="none" w:sz="0" w:space="0" w:color="auto"/>
                                <w:bottom w:val="none" w:sz="0" w:space="0" w:color="auto"/>
                                <w:right w:val="none" w:sz="0" w:space="0" w:color="auto"/>
                              </w:divBdr>
                            </w:div>
                          </w:divsChild>
                        </w:div>
                        <w:div w:id="1893999525">
                          <w:marLeft w:val="0"/>
                          <w:marRight w:val="0"/>
                          <w:marTop w:val="0"/>
                          <w:marBottom w:val="0"/>
                          <w:divBdr>
                            <w:top w:val="none" w:sz="0" w:space="0" w:color="auto"/>
                            <w:left w:val="none" w:sz="0" w:space="0" w:color="auto"/>
                            <w:bottom w:val="none" w:sz="0" w:space="0" w:color="auto"/>
                            <w:right w:val="none" w:sz="0" w:space="0" w:color="auto"/>
                          </w:divBdr>
                          <w:divsChild>
                            <w:div w:id="136923691">
                              <w:marLeft w:val="0"/>
                              <w:marRight w:val="0"/>
                              <w:marTop w:val="0"/>
                              <w:marBottom w:val="0"/>
                              <w:divBdr>
                                <w:top w:val="none" w:sz="0" w:space="0" w:color="auto"/>
                                <w:left w:val="none" w:sz="0" w:space="0" w:color="auto"/>
                                <w:bottom w:val="none" w:sz="0" w:space="0" w:color="auto"/>
                                <w:right w:val="none" w:sz="0" w:space="0" w:color="auto"/>
                              </w:divBdr>
                            </w:div>
                          </w:divsChild>
                        </w:div>
                        <w:div w:id="1938243928">
                          <w:marLeft w:val="0"/>
                          <w:marRight w:val="0"/>
                          <w:marTop w:val="0"/>
                          <w:marBottom w:val="0"/>
                          <w:divBdr>
                            <w:top w:val="none" w:sz="0" w:space="0" w:color="auto"/>
                            <w:left w:val="none" w:sz="0" w:space="0" w:color="auto"/>
                            <w:bottom w:val="none" w:sz="0" w:space="0" w:color="auto"/>
                            <w:right w:val="none" w:sz="0" w:space="0" w:color="auto"/>
                          </w:divBdr>
                          <w:divsChild>
                            <w:div w:id="1436557811">
                              <w:marLeft w:val="0"/>
                              <w:marRight w:val="0"/>
                              <w:marTop w:val="0"/>
                              <w:marBottom w:val="0"/>
                              <w:divBdr>
                                <w:top w:val="none" w:sz="0" w:space="0" w:color="auto"/>
                                <w:left w:val="none" w:sz="0" w:space="0" w:color="auto"/>
                                <w:bottom w:val="none" w:sz="0" w:space="0" w:color="auto"/>
                                <w:right w:val="none" w:sz="0" w:space="0" w:color="auto"/>
                              </w:divBdr>
                            </w:div>
                          </w:divsChild>
                        </w:div>
                        <w:div w:id="2047023472">
                          <w:marLeft w:val="0"/>
                          <w:marRight w:val="0"/>
                          <w:marTop w:val="0"/>
                          <w:marBottom w:val="0"/>
                          <w:divBdr>
                            <w:top w:val="none" w:sz="0" w:space="0" w:color="auto"/>
                            <w:left w:val="none" w:sz="0" w:space="0" w:color="auto"/>
                            <w:bottom w:val="none" w:sz="0" w:space="0" w:color="auto"/>
                            <w:right w:val="none" w:sz="0" w:space="0" w:color="auto"/>
                          </w:divBdr>
                          <w:divsChild>
                            <w:div w:id="2618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785074">
          <w:marLeft w:val="0"/>
          <w:marRight w:val="0"/>
          <w:marTop w:val="0"/>
          <w:marBottom w:val="0"/>
          <w:divBdr>
            <w:top w:val="none" w:sz="0" w:space="0" w:color="auto"/>
            <w:left w:val="none" w:sz="0" w:space="0" w:color="auto"/>
            <w:bottom w:val="none" w:sz="0" w:space="0" w:color="auto"/>
            <w:right w:val="none" w:sz="0" w:space="0" w:color="auto"/>
          </w:divBdr>
          <w:divsChild>
            <w:div w:id="1230312624">
              <w:marLeft w:val="0"/>
              <w:marRight w:val="0"/>
              <w:marTop w:val="0"/>
              <w:marBottom w:val="0"/>
              <w:divBdr>
                <w:top w:val="none" w:sz="0" w:space="0" w:color="auto"/>
                <w:left w:val="none" w:sz="0" w:space="0" w:color="auto"/>
                <w:bottom w:val="none" w:sz="0" w:space="0" w:color="auto"/>
                <w:right w:val="none" w:sz="0" w:space="0" w:color="auto"/>
              </w:divBdr>
              <w:divsChild>
                <w:div w:id="692266165">
                  <w:marLeft w:val="0"/>
                  <w:marRight w:val="0"/>
                  <w:marTop w:val="0"/>
                  <w:marBottom w:val="0"/>
                  <w:divBdr>
                    <w:top w:val="none" w:sz="0" w:space="0" w:color="auto"/>
                    <w:left w:val="none" w:sz="0" w:space="0" w:color="auto"/>
                    <w:bottom w:val="none" w:sz="0" w:space="0" w:color="auto"/>
                    <w:right w:val="none" w:sz="0" w:space="0" w:color="auto"/>
                  </w:divBdr>
                </w:div>
              </w:divsChild>
            </w:div>
            <w:div w:id="1818496421">
              <w:marLeft w:val="0"/>
              <w:marRight w:val="0"/>
              <w:marTop w:val="0"/>
              <w:marBottom w:val="0"/>
              <w:divBdr>
                <w:top w:val="none" w:sz="0" w:space="0" w:color="auto"/>
                <w:left w:val="none" w:sz="0" w:space="0" w:color="auto"/>
                <w:bottom w:val="none" w:sz="0" w:space="0" w:color="auto"/>
                <w:right w:val="none" w:sz="0" w:space="0" w:color="auto"/>
              </w:divBdr>
              <w:divsChild>
                <w:div w:id="1921673780">
                  <w:marLeft w:val="0"/>
                  <w:marRight w:val="0"/>
                  <w:marTop w:val="0"/>
                  <w:marBottom w:val="0"/>
                  <w:divBdr>
                    <w:top w:val="none" w:sz="0" w:space="0" w:color="auto"/>
                    <w:left w:val="none" w:sz="0" w:space="0" w:color="auto"/>
                    <w:bottom w:val="none" w:sz="0" w:space="0" w:color="auto"/>
                    <w:right w:val="none" w:sz="0" w:space="0" w:color="auto"/>
                  </w:divBdr>
                  <w:divsChild>
                    <w:div w:id="198933319">
                      <w:marLeft w:val="0"/>
                      <w:marRight w:val="0"/>
                      <w:marTop w:val="0"/>
                      <w:marBottom w:val="0"/>
                      <w:divBdr>
                        <w:top w:val="none" w:sz="0" w:space="0" w:color="auto"/>
                        <w:left w:val="none" w:sz="0" w:space="0" w:color="auto"/>
                        <w:bottom w:val="none" w:sz="0" w:space="0" w:color="auto"/>
                        <w:right w:val="none" w:sz="0" w:space="0" w:color="auto"/>
                      </w:divBdr>
                      <w:divsChild>
                        <w:div w:id="408382726">
                          <w:marLeft w:val="0"/>
                          <w:marRight w:val="0"/>
                          <w:marTop w:val="0"/>
                          <w:marBottom w:val="0"/>
                          <w:divBdr>
                            <w:top w:val="none" w:sz="0" w:space="0" w:color="auto"/>
                            <w:left w:val="none" w:sz="0" w:space="0" w:color="auto"/>
                            <w:bottom w:val="none" w:sz="0" w:space="0" w:color="auto"/>
                            <w:right w:val="none" w:sz="0" w:space="0" w:color="auto"/>
                          </w:divBdr>
                          <w:divsChild>
                            <w:div w:id="254244402">
                              <w:marLeft w:val="0"/>
                              <w:marRight w:val="0"/>
                              <w:marTop w:val="0"/>
                              <w:marBottom w:val="0"/>
                              <w:divBdr>
                                <w:top w:val="none" w:sz="0" w:space="0" w:color="auto"/>
                                <w:left w:val="none" w:sz="0" w:space="0" w:color="auto"/>
                                <w:bottom w:val="none" w:sz="0" w:space="0" w:color="auto"/>
                                <w:right w:val="none" w:sz="0" w:space="0" w:color="auto"/>
                              </w:divBdr>
                            </w:div>
                          </w:divsChild>
                        </w:div>
                        <w:div w:id="1205557033">
                          <w:marLeft w:val="0"/>
                          <w:marRight w:val="0"/>
                          <w:marTop w:val="0"/>
                          <w:marBottom w:val="0"/>
                          <w:divBdr>
                            <w:top w:val="none" w:sz="0" w:space="0" w:color="auto"/>
                            <w:left w:val="none" w:sz="0" w:space="0" w:color="auto"/>
                            <w:bottom w:val="none" w:sz="0" w:space="0" w:color="auto"/>
                            <w:right w:val="none" w:sz="0" w:space="0" w:color="auto"/>
                          </w:divBdr>
                          <w:divsChild>
                            <w:div w:id="958606478">
                              <w:marLeft w:val="0"/>
                              <w:marRight w:val="0"/>
                              <w:marTop w:val="0"/>
                              <w:marBottom w:val="0"/>
                              <w:divBdr>
                                <w:top w:val="none" w:sz="0" w:space="0" w:color="auto"/>
                                <w:left w:val="none" w:sz="0" w:space="0" w:color="auto"/>
                                <w:bottom w:val="none" w:sz="0" w:space="0" w:color="auto"/>
                                <w:right w:val="none" w:sz="0" w:space="0" w:color="auto"/>
                              </w:divBdr>
                            </w:div>
                          </w:divsChild>
                        </w:div>
                        <w:div w:id="1236429194">
                          <w:marLeft w:val="0"/>
                          <w:marRight w:val="0"/>
                          <w:marTop w:val="0"/>
                          <w:marBottom w:val="0"/>
                          <w:divBdr>
                            <w:top w:val="none" w:sz="0" w:space="0" w:color="auto"/>
                            <w:left w:val="none" w:sz="0" w:space="0" w:color="auto"/>
                            <w:bottom w:val="none" w:sz="0" w:space="0" w:color="auto"/>
                            <w:right w:val="none" w:sz="0" w:space="0" w:color="auto"/>
                          </w:divBdr>
                          <w:divsChild>
                            <w:div w:id="249895286">
                              <w:marLeft w:val="0"/>
                              <w:marRight w:val="0"/>
                              <w:marTop w:val="0"/>
                              <w:marBottom w:val="0"/>
                              <w:divBdr>
                                <w:top w:val="none" w:sz="0" w:space="0" w:color="auto"/>
                                <w:left w:val="none" w:sz="0" w:space="0" w:color="auto"/>
                                <w:bottom w:val="none" w:sz="0" w:space="0" w:color="auto"/>
                                <w:right w:val="none" w:sz="0" w:space="0" w:color="auto"/>
                              </w:divBdr>
                            </w:div>
                          </w:divsChild>
                        </w:div>
                        <w:div w:id="1266882899">
                          <w:marLeft w:val="0"/>
                          <w:marRight w:val="0"/>
                          <w:marTop w:val="0"/>
                          <w:marBottom w:val="0"/>
                          <w:divBdr>
                            <w:top w:val="none" w:sz="0" w:space="0" w:color="auto"/>
                            <w:left w:val="none" w:sz="0" w:space="0" w:color="auto"/>
                            <w:bottom w:val="none" w:sz="0" w:space="0" w:color="auto"/>
                            <w:right w:val="none" w:sz="0" w:space="0" w:color="auto"/>
                          </w:divBdr>
                          <w:divsChild>
                            <w:div w:id="1492331488">
                              <w:marLeft w:val="0"/>
                              <w:marRight w:val="0"/>
                              <w:marTop w:val="0"/>
                              <w:marBottom w:val="0"/>
                              <w:divBdr>
                                <w:top w:val="none" w:sz="0" w:space="0" w:color="auto"/>
                                <w:left w:val="none" w:sz="0" w:space="0" w:color="auto"/>
                                <w:bottom w:val="none" w:sz="0" w:space="0" w:color="auto"/>
                                <w:right w:val="none" w:sz="0" w:space="0" w:color="auto"/>
                              </w:divBdr>
                            </w:div>
                          </w:divsChild>
                        </w:div>
                        <w:div w:id="1367178159">
                          <w:marLeft w:val="0"/>
                          <w:marRight w:val="0"/>
                          <w:marTop w:val="0"/>
                          <w:marBottom w:val="0"/>
                          <w:divBdr>
                            <w:top w:val="none" w:sz="0" w:space="0" w:color="auto"/>
                            <w:left w:val="none" w:sz="0" w:space="0" w:color="auto"/>
                            <w:bottom w:val="none" w:sz="0" w:space="0" w:color="auto"/>
                            <w:right w:val="none" w:sz="0" w:space="0" w:color="auto"/>
                          </w:divBdr>
                          <w:divsChild>
                            <w:div w:id="560095094">
                              <w:marLeft w:val="0"/>
                              <w:marRight w:val="0"/>
                              <w:marTop w:val="0"/>
                              <w:marBottom w:val="0"/>
                              <w:divBdr>
                                <w:top w:val="none" w:sz="0" w:space="0" w:color="auto"/>
                                <w:left w:val="none" w:sz="0" w:space="0" w:color="auto"/>
                                <w:bottom w:val="none" w:sz="0" w:space="0" w:color="auto"/>
                                <w:right w:val="none" w:sz="0" w:space="0" w:color="auto"/>
                              </w:divBdr>
                            </w:div>
                          </w:divsChild>
                        </w:div>
                        <w:div w:id="1952856493">
                          <w:marLeft w:val="0"/>
                          <w:marRight w:val="0"/>
                          <w:marTop w:val="0"/>
                          <w:marBottom w:val="0"/>
                          <w:divBdr>
                            <w:top w:val="none" w:sz="0" w:space="0" w:color="auto"/>
                            <w:left w:val="none" w:sz="0" w:space="0" w:color="auto"/>
                            <w:bottom w:val="none" w:sz="0" w:space="0" w:color="auto"/>
                            <w:right w:val="none" w:sz="0" w:space="0" w:color="auto"/>
                          </w:divBdr>
                          <w:divsChild>
                            <w:div w:id="10398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508242">
          <w:marLeft w:val="0"/>
          <w:marRight w:val="0"/>
          <w:marTop w:val="0"/>
          <w:marBottom w:val="0"/>
          <w:divBdr>
            <w:top w:val="none" w:sz="0" w:space="0" w:color="auto"/>
            <w:left w:val="none" w:sz="0" w:space="0" w:color="auto"/>
            <w:bottom w:val="none" w:sz="0" w:space="0" w:color="auto"/>
            <w:right w:val="none" w:sz="0" w:space="0" w:color="auto"/>
          </w:divBdr>
          <w:divsChild>
            <w:div w:id="186455116">
              <w:marLeft w:val="0"/>
              <w:marRight w:val="0"/>
              <w:marTop w:val="0"/>
              <w:marBottom w:val="0"/>
              <w:divBdr>
                <w:top w:val="none" w:sz="0" w:space="0" w:color="auto"/>
                <w:left w:val="none" w:sz="0" w:space="0" w:color="auto"/>
                <w:bottom w:val="none" w:sz="0" w:space="0" w:color="auto"/>
                <w:right w:val="none" w:sz="0" w:space="0" w:color="auto"/>
              </w:divBdr>
              <w:divsChild>
                <w:div w:id="1576937091">
                  <w:marLeft w:val="0"/>
                  <w:marRight w:val="0"/>
                  <w:marTop w:val="0"/>
                  <w:marBottom w:val="0"/>
                  <w:divBdr>
                    <w:top w:val="none" w:sz="0" w:space="0" w:color="auto"/>
                    <w:left w:val="none" w:sz="0" w:space="0" w:color="auto"/>
                    <w:bottom w:val="none" w:sz="0" w:space="0" w:color="auto"/>
                    <w:right w:val="none" w:sz="0" w:space="0" w:color="auto"/>
                  </w:divBdr>
                </w:div>
              </w:divsChild>
            </w:div>
            <w:div w:id="1070349920">
              <w:marLeft w:val="0"/>
              <w:marRight w:val="0"/>
              <w:marTop w:val="0"/>
              <w:marBottom w:val="0"/>
              <w:divBdr>
                <w:top w:val="none" w:sz="0" w:space="0" w:color="auto"/>
                <w:left w:val="none" w:sz="0" w:space="0" w:color="auto"/>
                <w:bottom w:val="none" w:sz="0" w:space="0" w:color="auto"/>
                <w:right w:val="none" w:sz="0" w:space="0" w:color="auto"/>
              </w:divBdr>
              <w:divsChild>
                <w:div w:id="2074352080">
                  <w:marLeft w:val="0"/>
                  <w:marRight w:val="0"/>
                  <w:marTop w:val="0"/>
                  <w:marBottom w:val="0"/>
                  <w:divBdr>
                    <w:top w:val="none" w:sz="0" w:space="0" w:color="auto"/>
                    <w:left w:val="none" w:sz="0" w:space="0" w:color="auto"/>
                    <w:bottom w:val="none" w:sz="0" w:space="0" w:color="auto"/>
                    <w:right w:val="none" w:sz="0" w:space="0" w:color="auto"/>
                  </w:divBdr>
                  <w:divsChild>
                    <w:div w:id="139886534">
                      <w:marLeft w:val="0"/>
                      <w:marRight w:val="0"/>
                      <w:marTop w:val="0"/>
                      <w:marBottom w:val="0"/>
                      <w:divBdr>
                        <w:top w:val="none" w:sz="0" w:space="0" w:color="auto"/>
                        <w:left w:val="none" w:sz="0" w:space="0" w:color="auto"/>
                        <w:bottom w:val="none" w:sz="0" w:space="0" w:color="auto"/>
                        <w:right w:val="none" w:sz="0" w:space="0" w:color="auto"/>
                      </w:divBdr>
                      <w:divsChild>
                        <w:div w:id="898592659">
                          <w:marLeft w:val="0"/>
                          <w:marRight w:val="0"/>
                          <w:marTop w:val="0"/>
                          <w:marBottom w:val="0"/>
                          <w:divBdr>
                            <w:top w:val="none" w:sz="0" w:space="0" w:color="auto"/>
                            <w:left w:val="none" w:sz="0" w:space="0" w:color="auto"/>
                            <w:bottom w:val="none" w:sz="0" w:space="0" w:color="auto"/>
                            <w:right w:val="none" w:sz="0" w:space="0" w:color="auto"/>
                          </w:divBdr>
                        </w:div>
                      </w:divsChild>
                    </w:div>
                    <w:div w:id="245847343">
                      <w:marLeft w:val="0"/>
                      <w:marRight w:val="0"/>
                      <w:marTop w:val="0"/>
                      <w:marBottom w:val="0"/>
                      <w:divBdr>
                        <w:top w:val="none" w:sz="0" w:space="0" w:color="auto"/>
                        <w:left w:val="none" w:sz="0" w:space="0" w:color="auto"/>
                        <w:bottom w:val="none" w:sz="0" w:space="0" w:color="auto"/>
                        <w:right w:val="none" w:sz="0" w:space="0" w:color="auto"/>
                      </w:divBdr>
                      <w:divsChild>
                        <w:div w:id="1961915177">
                          <w:marLeft w:val="0"/>
                          <w:marRight w:val="0"/>
                          <w:marTop w:val="0"/>
                          <w:marBottom w:val="0"/>
                          <w:divBdr>
                            <w:top w:val="none" w:sz="0" w:space="0" w:color="auto"/>
                            <w:left w:val="none" w:sz="0" w:space="0" w:color="auto"/>
                            <w:bottom w:val="none" w:sz="0" w:space="0" w:color="auto"/>
                            <w:right w:val="none" w:sz="0" w:space="0" w:color="auto"/>
                          </w:divBdr>
                        </w:div>
                      </w:divsChild>
                    </w:div>
                    <w:div w:id="280765153">
                      <w:marLeft w:val="0"/>
                      <w:marRight w:val="0"/>
                      <w:marTop w:val="0"/>
                      <w:marBottom w:val="0"/>
                      <w:divBdr>
                        <w:top w:val="none" w:sz="0" w:space="0" w:color="auto"/>
                        <w:left w:val="none" w:sz="0" w:space="0" w:color="auto"/>
                        <w:bottom w:val="none" w:sz="0" w:space="0" w:color="auto"/>
                        <w:right w:val="none" w:sz="0" w:space="0" w:color="auto"/>
                      </w:divBdr>
                      <w:divsChild>
                        <w:div w:id="215244670">
                          <w:marLeft w:val="0"/>
                          <w:marRight w:val="0"/>
                          <w:marTop w:val="0"/>
                          <w:marBottom w:val="0"/>
                          <w:divBdr>
                            <w:top w:val="none" w:sz="0" w:space="0" w:color="auto"/>
                            <w:left w:val="none" w:sz="0" w:space="0" w:color="auto"/>
                            <w:bottom w:val="none" w:sz="0" w:space="0" w:color="auto"/>
                            <w:right w:val="none" w:sz="0" w:space="0" w:color="auto"/>
                          </w:divBdr>
                        </w:div>
                      </w:divsChild>
                    </w:div>
                    <w:div w:id="353920559">
                      <w:marLeft w:val="0"/>
                      <w:marRight w:val="0"/>
                      <w:marTop w:val="0"/>
                      <w:marBottom w:val="0"/>
                      <w:divBdr>
                        <w:top w:val="none" w:sz="0" w:space="0" w:color="auto"/>
                        <w:left w:val="none" w:sz="0" w:space="0" w:color="auto"/>
                        <w:bottom w:val="none" w:sz="0" w:space="0" w:color="auto"/>
                        <w:right w:val="none" w:sz="0" w:space="0" w:color="auto"/>
                      </w:divBdr>
                      <w:divsChild>
                        <w:div w:id="666834012">
                          <w:marLeft w:val="0"/>
                          <w:marRight w:val="0"/>
                          <w:marTop w:val="0"/>
                          <w:marBottom w:val="0"/>
                          <w:divBdr>
                            <w:top w:val="none" w:sz="0" w:space="0" w:color="auto"/>
                            <w:left w:val="none" w:sz="0" w:space="0" w:color="auto"/>
                            <w:bottom w:val="none" w:sz="0" w:space="0" w:color="auto"/>
                            <w:right w:val="none" w:sz="0" w:space="0" w:color="auto"/>
                          </w:divBdr>
                        </w:div>
                      </w:divsChild>
                    </w:div>
                    <w:div w:id="358242914">
                      <w:marLeft w:val="0"/>
                      <w:marRight w:val="0"/>
                      <w:marTop w:val="0"/>
                      <w:marBottom w:val="0"/>
                      <w:divBdr>
                        <w:top w:val="none" w:sz="0" w:space="0" w:color="auto"/>
                        <w:left w:val="none" w:sz="0" w:space="0" w:color="auto"/>
                        <w:bottom w:val="none" w:sz="0" w:space="0" w:color="auto"/>
                        <w:right w:val="none" w:sz="0" w:space="0" w:color="auto"/>
                      </w:divBdr>
                      <w:divsChild>
                        <w:div w:id="1392076851">
                          <w:marLeft w:val="0"/>
                          <w:marRight w:val="0"/>
                          <w:marTop w:val="0"/>
                          <w:marBottom w:val="0"/>
                          <w:divBdr>
                            <w:top w:val="none" w:sz="0" w:space="0" w:color="auto"/>
                            <w:left w:val="none" w:sz="0" w:space="0" w:color="auto"/>
                            <w:bottom w:val="none" w:sz="0" w:space="0" w:color="auto"/>
                            <w:right w:val="none" w:sz="0" w:space="0" w:color="auto"/>
                          </w:divBdr>
                        </w:div>
                      </w:divsChild>
                    </w:div>
                    <w:div w:id="405610960">
                      <w:marLeft w:val="0"/>
                      <w:marRight w:val="0"/>
                      <w:marTop w:val="0"/>
                      <w:marBottom w:val="0"/>
                      <w:divBdr>
                        <w:top w:val="none" w:sz="0" w:space="0" w:color="auto"/>
                        <w:left w:val="none" w:sz="0" w:space="0" w:color="auto"/>
                        <w:bottom w:val="none" w:sz="0" w:space="0" w:color="auto"/>
                        <w:right w:val="none" w:sz="0" w:space="0" w:color="auto"/>
                      </w:divBdr>
                      <w:divsChild>
                        <w:div w:id="402601525">
                          <w:marLeft w:val="0"/>
                          <w:marRight w:val="0"/>
                          <w:marTop w:val="0"/>
                          <w:marBottom w:val="0"/>
                          <w:divBdr>
                            <w:top w:val="none" w:sz="0" w:space="0" w:color="auto"/>
                            <w:left w:val="none" w:sz="0" w:space="0" w:color="auto"/>
                            <w:bottom w:val="none" w:sz="0" w:space="0" w:color="auto"/>
                            <w:right w:val="none" w:sz="0" w:space="0" w:color="auto"/>
                          </w:divBdr>
                        </w:div>
                      </w:divsChild>
                    </w:div>
                    <w:div w:id="455024239">
                      <w:marLeft w:val="0"/>
                      <w:marRight w:val="0"/>
                      <w:marTop w:val="0"/>
                      <w:marBottom w:val="0"/>
                      <w:divBdr>
                        <w:top w:val="none" w:sz="0" w:space="0" w:color="auto"/>
                        <w:left w:val="none" w:sz="0" w:space="0" w:color="auto"/>
                        <w:bottom w:val="none" w:sz="0" w:space="0" w:color="auto"/>
                        <w:right w:val="none" w:sz="0" w:space="0" w:color="auto"/>
                      </w:divBdr>
                      <w:divsChild>
                        <w:div w:id="1612590924">
                          <w:marLeft w:val="0"/>
                          <w:marRight w:val="0"/>
                          <w:marTop w:val="0"/>
                          <w:marBottom w:val="0"/>
                          <w:divBdr>
                            <w:top w:val="none" w:sz="0" w:space="0" w:color="auto"/>
                            <w:left w:val="none" w:sz="0" w:space="0" w:color="auto"/>
                            <w:bottom w:val="none" w:sz="0" w:space="0" w:color="auto"/>
                            <w:right w:val="none" w:sz="0" w:space="0" w:color="auto"/>
                          </w:divBdr>
                        </w:div>
                      </w:divsChild>
                    </w:div>
                    <w:div w:id="604657544">
                      <w:marLeft w:val="0"/>
                      <w:marRight w:val="0"/>
                      <w:marTop w:val="0"/>
                      <w:marBottom w:val="0"/>
                      <w:divBdr>
                        <w:top w:val="none" w:sz="0" w:space="0" w:color="auto"/>
                        <w:left w:val="none" w:sz="0" w:space="0" w:color="auto"/>
                        <w:bottom w:val="none" w:sz="0" w:space="0" w:color="auto"/>
                        <w:right w:val="none" w:sz="0" w:space="0" w:color="auto"/>
                      </w:divBdr>
                      <w:divsChild>
                        <w:div w:id="1372801991">
                          <w:marLeft w:val="0"/>
                          <w:marRight w:val="0"/>
                          <w:marTop w:val="0"/>
                          <w:marBottom w:val="0"/>
                          <w:divBdr>
                            <w:top w:val="none" w:sz="0" w:space="0" w:color="auto"/>
                            <w:left w:val="none" w:sz="0" w:space="0" w:color="auto"/>
                            <w:bottom w:val="none" w:sz="0" w:space="0" w:color="auto"/>
                            <w:right w:val="none" w:sz="0" w:space="0" w:color="auto"/>
                          </w:divBdr>
                        </w:div>
                      </w:divsChild>
                    </w:div>
                    <w:div w:id="737436654">
                      <w:marLeft w:val="0"/>
                      <w:marRight w:val="0"/>
                      <w:marTop w:val="0"/>
                      <w:marBottom w:val="0"/>
                      <w:divBdr>
                        <w:top w:val="none" w:sz="0" w:space="0" w:color="auto"/>
                        <w:left w:val="none" w:sz="0" w:space="0" w:color="auto"/>
                        <w:bottom w:val="none" w:sz="0" w:space="0" w:color="auto"/>
                        <w:right w:val="none" w:sz="0" w:space="0" w:color="auto"/>
                      </w:divBdr>
                      <w:divsChild>
                        <w:div w:id="478883194">
                          <w:marLeft w:val="0"/>
                          <w:marRight w:val="0"/>
                          <w:marTop w:val="0"/>
                          <w:marBottom w:val="0"/>
                          <w:divBdr>
                            <w:top w:val="none" w:sz="0" w:space="0" w:color="auto"/>
                            <w:left w:val="none" w:sz="0" w:space="0" w:color="auto"/>
                            <w:bottom w:val="none" w:sz="0" w:space="0" w:color="auto"/>
                            <w:right w:val="none" w:sz="0" w:space="0" w:color="auto"/>
                          </w:divBdr>
                        </w:div>
                      </w:divsChild>
                    </w:div>
                    <w:div w:id="859322992">
                      <w:marLeft w:val="0"/>
                      <w:marRight w:val="0"/>
                      <w:marTop w:val="0"/>
                      <w:marBottom w:val="0"/>
                      <w:divBdr>
                        <w:top w:val="none" w:sz="0" w:space="0" w:color="auto"/>
                        <w:left w:val="none" w:sz="0" w:space="0" w:color="auto"/>
                        <w:bottom w:val="none" w:sz="0" w:space="0" w:color="auto"/>
                        <w:right w:val="none" w:sz="0" w:space="0" w:color="auto"/>
                      </w:divBdr>
                      <w:divsChild>
                        <w:div w:id="1374380620">
                          <w:marLeft w:val="0"/>
                          <w:marRight w:val="0"/>
                          <w:marTop w:val="0"/>
                          <w:marBottom w:val="0"/>
                          <w:divBdr>
                            <w:top w:val="none" w:sz="0" w:space="0" w:color="auto"/>
                            <w:left w:val="none" w:sz="0" w:space="0" w:color="auto"/>
                            <w:bottom w:val="none" w:sz="0" w:space="0" w:color="auto"/>
                            <w:right w:val="none" w:sz="0" w:space="0" w:color="auto"/>
                          </w:divBdr>
                        </w:div>
                      </w:divsChild>
                    </w:div>
                    <w:div w:id="882794364">
                      <w:marLeft w:val="0"/>
                      <w:marRight w:val="0"/>
                      <w:marTop w:val="0"/>
                      <w:marBottom w:val="0"/>
                      <w:divBdr>
                        <w:top w:val="none" w:sz="0" w:space="0" w:color="auto"/>
                        <w:left w:val="none" w:sz="0" w:space="0" w:color="auto"/>
                        <w:bottom w:val="none" w:sz="0" w:space="0" w:color="auto"/>
                        <w:right w:val="none" w:sz="0" w:space="0" w:color="auto"/>
                      </w:divBdr>
                      <w:divsChild>
                        <w:div w:id="629165480">
                          <w:marLeft w:val="0"/>
                          <w:marRight w:val="0"/>
                          <w:marTop w:val="0"/>
                          <w:marBottom w:val="0"/>
                          <w:divBdr>
                            <w:top w:val="none" w:sz="0" w:space="0" w:color="auto"/>
                            <w:left w:val="none" w:sz="0" w:space="0" w:color="auto"/>
                            <w:bottom w:val="none" w:sz="0" w:space="0" w:color="auto"/>
                            <w:right w:val="none" w:sz="0" w:space="0" w:color="auto"/>
                          </w:divBdr>
                        </w:div>
                      </w:divsChild>
                    </w:div>
                    <w:div w:id="1099981166">
                      <w:marLeft w:val="0"/>
                      <w:marRight w:val="0"/>
                      <w:marTop w:val="0"/>
                      <w:marBottom w:val="0"/>
                      <w:divBdr>
                        <w:top w:val="none" w:sz="0" w:space="0" w:color="auto"/>
                        <w:left w:val="none" w:sz="0" w:space="0" w:color="auto"/>
                        <w:bottom w:val="none" w:sz="0" w:space="0" w:color="auto"/>
                        <w:right w:val="none" w:sz="0" w:space="0" w:color="auto"/>
                      </w:divBdr>
                      <w:divsChild>
                        <w:div w:id="1030302141">
                          <w:marLeft w:val="0"/>
                          <w:marRight w:val="0"/>
                          <w:marTop w:val="0"/>
                          <w:marBottom w:val="0"/>
                          <w:divBdr>
                            <w:top w:val="none" w:sz="0" w:space="0" w:color="auto"/>
                            <w:left w:val="none" w:sz="0" w:space="0" w:color="auto"/>
                            <w:bottom w:val="none" w:sz="0" w:space="0" w:color="auto"/>
                            <w:right w:val="none" w:sz="0" w:space="0" w:color="auto"/>
                          </w:divBdr>
                        </w:div>
                      </w:divsChild>
                    </w:div>
                    <w:div w:id="1130241815">
                      <w:marLeft w:val="0"/>
                      <w:marRight w:val="0"/>
                      <w:marTop w:val="0"/>
                      <w:marBottom w:val="0"/>
                      <w:divBdr>
                        <w:top w:val="none" w:sz="0" w:space="0" w:color="auto"/>
                        <w:left w:val="none" w:sz="0" w:space="0" w:color="auto"/>
                        <w:bottom w:val="none" w:sz="0" w:space="0" w:color="auto"/>
                        <w:right w:val="none" w:sz="0" w:space="0" w:color="auto"/>
                      </w:divBdr>
                      <w:divsChild>
                        <w:div w:id="355889612">
                          <w:marLeft w:val="0"/>
                          <w:marRight w:val="0"/>
                          <w:marTop w:val="0"/>
                          <w:marBottom w:val="0"/>
                          <w:divBdr>
                            <w:top w:val="none" w:sz="0" w:space="0" w:color="auto"/>
                            <w:left w:val="none" w:sz="0" w:space="0" w:color="auto"/>
                            <w:bottom w:val="none" w:sz="0" w:space="0" w:color="auto"/>
                            <w:right w:val="none" w:sz="0" w:space="0" w:color="auto"/>
                          </w:divBdr>
                        </w:div>
                      </w:divsChild>
                    </w:div>
                    <w:div w:id="1413087324">
                      <w:marLeft w:val="0"/>
                      <w:marRight w:val="0"/>
                      <w:marTop w:val="0"/>
                      <w:marBottom w:val="0"/>
                      <w:divBdr>
                        <w:top w:val="none" w:sz="0" w:space="0" w:color="auto"/>
                        <w:left w:val="none" w:sz="0" w:space="0" w:color="auto"/>
                        <w:bottom w:val="none" w:sz="0" w:space="0" w:color="auto"/>
                        <w:right w:val="none" w:sz="0" w:space="0" w:color="auto"/>
                      </w:divBdr>
                      <w:divsChild>
                        <w:div w:id="636186911">
                          <w:marLeft w:val="0"/>
                          <w:marRight w:val="0"/>
                          <w:marTop w:val="0"/>
                          <w:marBottom w:val="0"/>
                          <w:divBdr>
                            <w:top w:val="none" w:sz="0" w:space="0" w:color="auto"/>
                            <w:left w:val="none" w:sz="0" w:space="0" w:color="auto"/>
                            <w:bottom w:val="none" w:sz="0" w:space="0" w:color="auto"/>
                            <w:right w:val="none" w:sz="0" w:space="0" w:color="auto"/>
                          </w:divBdr>
                        </w:div>
                      </w:divsChild>
                    </w:div>
                    <w:div w:id="1456675894">
                      <w:marLeft w:val="0"/>
                      <w:marRight w:val="0"/>
                      <w:marTop w:val="0"/>
                      <w:marBottom w:val="0"/>
                      <w:divBdr>
                        <w:top w:val="none" w:sz="0" w:space="0" w:color="auto"/>
                        <w:left w:val="none" w:sz="0" w:space="0" w:color="auto"/>
                        <w:bottom w:val="none" w:sz="0" w:space="0" w:color="auto"/>
                        <w:right w:val="none" w:sz="0" w:space="0" w:color="auto"/>
                      </w:divBdr>
                      <w:divsChild>
                        <w:div w:id="1909918309">
                          <w:marLeft w:val="0"/>
                          <w:marRight w:val="0"/>
                          <w:marTop w:val="0"/>
                          <w:marBottom w:val="0"/>
                          <w:divBdr>
                            <w:top w:val="none" w:sz="0" w:space="0" w:color="auto"/>
                            <w:left w:val="none" w:sz="0" w:space="0" w:color="auto"/>
                            <w:bottom w:val="none" w:sz="0" w:space="0" w:color="auto"/>
                            <w:right w:val="none" w:sz="0" w:space="0" w:color="auto"/>
                          </w:divBdr>
                        </w:div>
                      </w:divsChild>
                    </w:div>
                    <w:div w:id="1527449793">
                      <w:marLeft w:val="0"/>
                      <w:marRight w:val="0"/>
                      <w:marTop w:val="0"/>
                      <w:marBottom w:val="0"/>
                      <w:divBdr>
                        <w:top w:val="none" w:sz="0" w:space="0" w:color="auto"/>
                        <w:left w:val="none" w:sz="0" w:space="0" w:color="auto"/>
                        <w:bottom w:val="none" w:sz="0" w:space="0" w:color="auto"/>
                        <w:right w:val="none" w:sz="0" w:space="0" w:color="auto"/>
                      </w:divBdr>
                      <w:divsChild>
                        <w:div w:id="1431659646">
                          <w:marLeft w:val="0"/>
                          <w:marRight w:val="0"/>
                          <w:marTop w:val="0"/>
                          <w:marBottom w:val="0"/>
                          <w:divBdr>
                            <w:top w:val="none" w:sz="0" w:space="0" w:color="auto"/>
                            <w:left w:val="none" w:sz="0" w:space="0" w:color="auto"/>
                            <w:bottom w:val="none" w:sz="0" w:space="0" w:color="auto"/>
                            <w:right w:val="none" w:sz="0" w:space="0" w:color="auto"/>
                          </w:divBdr>
                        </w:div>
                      </w:divsChild>
                    </w:div>
                    <w:div w:id="1668702612">
                      <w:marLeft w:val="0"/>
                      <w:marRight w:val="0"/>
                      <w:marTop w:val="0"/>
                      <w:marBottom w:val="0"/>
                      <w:divBdr>
                        <w:top w:val="none" w:sz="0" w:space="0" w:color="auto"/>
                        <w:left w:val="none" w:sz="0" w:space="0" w:color="auto"/>
                        <w:bottom w:val="none" w:sz="0" w:space="0" w:color="auto"/>
                        <w:right w:val="none" w:sz="0" w:space="0" w:color="auto"/>
                      </w:divBdr>
                      <w:divsChild>
                        <w:div w:id="1641304926">
                          <w:marLeft w:val="0"/>
                          <w:marRight w:val="0"/>
                          <w:marTop w:val="0"/>
                          <w:marBottom w:val="0"/>
                          <w:divBdr>
                            <w:top w:val="none" w:sz="0" w:space="0" w:color="auto"/>
                            <w:left w:val="none" w:sz="0" w:space="0" w:color="auto"/>
                            <w:bottom w:val="none" w:sz="0" w:space="0" w:color="auto"/>
                            <w:right w:val="none" w:sz="0" w:space="0" w:color="auto"/>
                          </w:divBdr>
                        </w:div>
                      </w:divsChild>
                    </w:div>
                    <w:div w:id="1718964414">
                      <w:marLeft w:val="0"/>
                      <w:marRight w:val="0"/>
                      <w:marTop w:val="0"/>
                      <w:marBottom w:val="0"/>
                      <w:divBdr>
                        <w:top w:val="none" w:sz="0" w:space="0" w:color="auto"/>
                        <w:left w:val="none" w:sz="0" w:space="0" w:color="auto"/>
                        <w:bottom w:val="none" w:sz="0" w:space="0" w:color="auto"/>
                        <w:right w:val="none" w:sz="0" w:space="0" w:color="auto"/>
                      </w:divBdr>
                      <w:divsChild>
                        <w:div w:id="1194610780">
                          <w:marLeft w:val="0"/>
                          <w:marRight w:val="0"/>
                          <w:marTop w:val="0"/>
                          <w:marBottom w:val="0"/>
                          <w:divBdr>
                            <w:top w:val="none" w:sz="0" w:space="0" w:color="auto"/>
                            <w:left w:val="none" w:sz="0" w:space="0" w:color="auto"/>
                            <w:bottom w:val="none" w:sz="0" w:space="0" w:color="auto"/>
                            <w:right w:val="none" w:sz="0" w:space="0" w:color="auto"/>
                          </w:divBdr>
                        </w:div>
                      </w:divsChild>
                    </w:div>
                    <w:div w:id="1849099372">
                      <w:marLeft w:val="0"/>
                      <w:marRight w:val="0"/>
                      <w:marTop w:val="0"/>
                      <w:marBottom w:val="0"/>
                      <w:divBdr>
                        <w:top w:val="none" w:sz="0" w:space="0" w:color="auto"/>
                        <w:left w:val="none" w:sz="0" w:space="0" w:color="auto"/>
                        <w:bottom w:val="none" w:sz="0" w:space="0" w:color="auto"/>
                        <w:right w:val="none" w:sz="0" w:space="0" w:color="auto"/>
                      </w:divBdr>
                      <w:divsChild>
                        <w:div w:id="196967699">
                          <w:marLeft w:val="0"/>
                          <w:marRight w:val="0"/>
                          <w:marTop w:val="0"/>
                          <w:marBottom w:val="0"/>
                          <w:divBdr>
                            <w:top w:val="none" w:sz="0" w:space="0" w:color="auto"/>
                            <w:left w:val="none" w:sz="0" w:space="0" w:color="auto"/>
                            <w:bottom w:val="none" w:sz="0" w:space="0" w:color="auto"/>
                            <w:right w:val="none" w:sz="0" w:space="0" w:color="auto"/>
                          </w:divBdr>
                        </w:div>
                      </w:divsChild>
                    </w:div>
                    <w:div w:id="1942756650">
                      <w:marLeft w:val="0"/>
                      <w:marRight w:val="0"/>
                      <w:marTop w:val="0"/>
                      <w:marBottom w:val="0"/>
                      <w:divBdr>
                        <w:top w:val="none" w:sz="0" w:space="0" w:color="auto"/>
                        <w:left w:val="none" w:sz="0" w:space="0" w:color="auto"/>
                        <w:bottom w:val="none" w:sz="0" w:space="0" w:color="auto"/>
                        <w:right w:val="none" w:sz="0" w:space="0" w:color="auto"/>
                      </w:divBdr>
                      <w:divsChild>
                        <w:div w:id="25914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339290">
          <w:marLeft w:val="0"/>
          <w:marRight w:val="0"/>
          <w:marTop w:val="0"/>
          <w:marBottom w:val="0"/>
          <w:divBdr>
            <w:top w:val="none" w:sz="0" w:space="0" w:color="auto"/>
            <w:left w:val="none" w:sz="0" w:space="0" w:color="auto"/>
            <w:bottom w:val="none" w:sz="0" w:space="0" w:color="auto"/>
            <w:right w:val="none" w:sz="0" w:space="0" w:color="auto"/>
          </w:divBdr>
          <w:divsChild>
            <w:div w:id="942104755">
              <w:marLeft w:val="0"/>
              <w:marRight w:val="0"/>
              <w:marTop w:val="0"/>
              <w:marBottom w:val="0"/>
              <w:divBdr>
                <w:top w:val="none" w:sz="0" w:space="0" w:color="auto"/>
                <w:left w:val="none" w:sz="0" w:space="0" w:color="auto"/>
                <w:bottom w:val="none" w:sz="0" w:space="0" w:color="auto"/>
                <w:right w:val="none" w:sz="0" w:space="0" w:color="auto"/>
              </w:divBdr>
              <w:divsChild>
                <w:div w:id="13579446">
                  <w:marLeft w:val="0"/>
                  <w:marRight w:val="0"/>
                  <w:marTop w:val="0"/>
                  <w:marBottom w:val="0"/>
                  <w:divBdr>
                    <w:top w:val="none" w:sz="0" w:space="0" w:color="auto"/>
                    <w:left w:val="none" w:sz="0" w:space="0" w:color="auto"/>
                    <w:bottom w:val="none" w:sz="0" w:space="0" w:color="auto"/>
                    <w:right w:val="none" w:sz="0" w:space="0" w:color="auto"/>
                  </w:divBdr>
                </w:div>
              </w:divsChild>
            </w:div>
            <w:div w:id="1933972491">
              <w:marLeft w:val="0"/>
              <w:marRight w:val="0"/>
              <w:marTop w:val="0"/>
              <w:marBottom w:val="0"/>
              <w:divBdr>
                <w:top w:val="none" w:sz="0" w:space="0" w:color="auto"/>
                <w:left w:val="none" w:sz="0" w:space="0" w:color="auto"/>
                <w:bottom w:val="none" w:sz="0" w:space="0" w:color="auto"/>
                <w:right w:val="none" w:sz="0" w:space="0" w:color="auto"/>
              </w:divBdr>
              <w:divsChild>
                <w:div w:id="1442842611">
                  <w:marLeft w:val="0"/>
                  <w:marRight w:val="0"/>
                  <w:marTop w:val="0"/>
                  <w:marBottom w:val="0"/>
                  <w:divBdr>
                    <w:top w:val="none" w:sz="0" w:space="0" w:color="auto"/>
                    <w:left w:val="none" w:sz="0" w:space="0" w:color="auto"/>
                    <w:bottom w:val="none" w:sz="0" w:space="0" w:color="auto"/>
                    <w:right w:val="none" w:sz="0" w:space="0" w:color="auto"/>
                  </w:divBdr>
                  <w:divsChild>
                    <w:div w:id="1330333440">
                      <w:marLeft w:val="0"/>
                      <w:marRight w:val="0"/>
                      <w:marTop w:val="0"/>
                      <w:marBottom w:val="0"/>
                      <w:divBdr>
                        <w:top w:val="none" w:sz="0" w:space="0" w:color="auto"/>
                        <w:left w:val="none" w:sz="0" w:space="0" w:color="auto"/>
                        <w:bottom w:val="none" w:sz="0" w:space="0" w:color="auto"/>
                        <w:right w:val="none" w:sz="0" w:space="0" w:color="auto"/>
                      </w:divBdr>
                      <w:divsChild>
                        <w:div w:id="1244340333">
                          <w:marLeft w:val="0"/>
                          <w:marRight w:val="0"/>
                          <w:marTop w:val="0"/>
                          <w:marBottom w:val="0"/>
                          <w:divBdr>
                            <w:top w:val="none" w:sz="0" w:space="0" w:color="auto"/>
                            <w:left w:val="none" w:sz="0" w:space="0" w:color="auto"/>
                            <w:bottom w:val="none" w:sz="0" w:space="0" w:color="auto"/>
                            <w:right w:val="none" w:sz="0" w:space="0" w:color="auto"/>
                          </w:divBdr>
                          <w:divsChild>
                            <w:div w:id="1282758537">
                              <w:marLeft w:val="0"/>
                              <w:marRight w:val="0"/>
                              <w:marTop w:val="0"/>
                              <w:marBottom w:val="0"/>
                              <w:divBdr>
                                <w:top w:val="none" w:sz="0" w:space="0" w:color="auto"/>
                                <w:left w:val="none" w:sz="0" w:space="0" w:color="auto"/>
                                <w:bottom w:val="none" w:sz="0" w:space="0" w:color="auto"/>
                                <w:right w:val="none" w:sz="0" w:space="0" w:color="auto"/>
                              </w:divBdr>
                            </w:div>
                          </w:divsChild>
                        </w:div>
                        <w:div w:id="1307932052">
                          <w:marLeft w:val="0"/>
                          <w:marRight w:val="0"/>
                          <w:marTop w:val="0"/>
                          <w:marBottom w:val="0"/>
                          <w:divBdr>
                            <w:top w:val="none" w:sz="0" w:space="0" w:color="auto"/>
                            <w:left w:val="none" w:sz="0" w:space="0" w:color="auto"/>
                            <w:bottom w:val="none" w:sz="0" w:space="0" w:color="auto"/>
                            <w:right w:val="none" w:sz="0" w:space="0" w:color="auto"/>
                          </w:divBdr>
                          <w:divsChild>
                            <w:div w:id="1204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370366">
          <w:marLeft w:val="0"/>
          <w:marRight w:val="0"/>
          <w:marTop w:val="0"/>
          <w:marBottom w:val="0"/>
          <w:divBdr>
            <w:top w:val="none" w:sz="0" w:space="0" w:color="auto"/>
            <w:left w:val="none" w:sz="0" w:space="0" w:color="auto"/>
            <w:bottom w:val="none" w:sz="0" w:space="0" w:color="auto"/>
            <w:right w:val="none" w:sz="0" w:space="0" w:color="auto"/>
          </w:divBdr>
          <w:divsChild>
            <w:div w:id="268852990">
              <w:marLeft w:val="0"/>
              <w:marRight w:val="0"/>
              <w:marTop w:val="0"/>
              <w:marBottom w:val="0"/>
              <w:divBdr>
                <w:top w:val="none" w:sz="0" w:space="0" w:color="auto"/>
                <w:left w:val="none" w:sz="0" w:space="0" w:color="auto"/>
                <w:bottom w:val="none" w:sz="0" w:space="0" w:color="auto"/>
                <w:right w:val="none" w:sz="0" w:space="0" w:color="auto"/>
              </w:divBdr>
              <w:divsChild>
                <w:div w:id="1285579576">
                  <w:marLeft w:val="0"/>
                  <w:marRight w:val="0"/>
                  <w:marTop w:val="0"/>
                  <w:marBottom w:val="0"/>
                  <w:divBdr>
                    <w:top w:val="none" w:sz="0" w:space="0" w:color="auto"/>
                    <w:left w:val="none" w:sz="0" w:space="0" w:color="auto"/>
                    <w:bottom w:val="none" w:sz="0" w:space="0" w:color="auto"/>
                    <w:right w:val="none" w:sz="0" w:space="0" w:color="auto"/>
                  </w:divBdr>
                </w:div>
              </w:divsChild>
            </w:div>
            <w:div w:id="1576547909">
              <w:marLeft w:val="0"/>
              <w:marRight w:val="0"/>
              <w:marTop w:val="0"/>
              <w:marBottom w:val="0"/>
              <w:divBdr>
                <w:top w:val="none" w:sz="0" w:space="0" w:color="auto"/>
                <w:left w:val="none" w:sz="0" w:space="0" w:color="auto"/>
                <w:bottom w:val="none" w:sz="0" w:space="0" w:color="auto"/>
                <w:right w:val="none" w:sz="0" w:space="0" w:color="auto"/>
              </w:divBdr>
              <w:divsChild>
                <w:div w:id="1342464413">
                  <w:marLeft w:val="0"/>
                  <w:marRight w:val="0"/>
                  <w:marTop w:val="0"/>
                  <w:marBottom w:val="0"/>
                  <w:divBdr>
                    <w:top w:val="none" w:sz="0" w:space="0" w:color="auto"/>
                    <w:left w:val="none" w:sz="0" w:space="0" w:color="auto"/>
                    <w:bottom w:val="none" w:sz="0" w:space="0" w:color="auto"/>
                    <w:right w:val="none" w:sz="0" w:space="0" w:color="auto"/>
                  </w:divBdr>
                  <w:divsChild>
                    <w:div w:id="329449499">
                      <w:marLeft w:val="0"/>
                      <w:marRight w:val="0"/>
                      <w:marTop w:val="0"/>
                      <w:marBottom w:val="0"/>
                      <w:divBdr>
                        <w:top w:val="none" w:sz="0" w:space="0" w:color="auto"/>
                        <w:left w:val="none" w:sz="0" w:space="0" w:color="auto"/>
                        <w:bottom w:val="none" w:sz="0" w:space="0" w:color="auto"/>
                        <w:right w:val="none" w:sz="0" w:space="0" w:color="auto"/>
                      </w:divBdr>
                      <w:divsChild>
                        <w:div w:id="1514953374">
                          <w:marLeft w:val="0"/>
                          <w:marRight w:val="0"/>
                          <w:marTop w:val="0"/>
                          <w:marBottom w:val="0"/>
                          <w:divBdr>
                            <w:top w:val="none" w:sz="0" w:space="0" w:color="auto"/>
                            <w:left w:val="none" w:sz="0" w:space="0" w:color="auto"/>
                            <w:bottom w:val="none" w:sz="0" w:space="0" w:color="auto"/>
                            <w:right w:val="none" w:sz="0" w:space="0" w:color="auto"/>
                          </w:divBdr>
                        </w:div>
                      </w:divsChild>
                    </w:div>
                    <w:div w:id="415784148">
                      <w:marLeft w:val="0"/>
                      <w:marRight w:val="0"/>
                      <w:marTop w:val="0"/>
                      <w:marBottom w:val="0"/>
                      <w:divBdr>
                        <w:top w:val="none" w:sz="0" w:space="0" w:color="auto"/>
                        <w:left w:val="none" w:sz="0" w:space="0" w:color="auto"/>
                        <w:bottom w:val="none" w:sz="0" w:space="0" w:color="auto"/>
                        <w:right w:val="none" w:sz="0" w:space="0" w:color="auto"/>
                      </w:divBdr>
                      <w:divsChild>
                        <w:div w:id="1862428116">
                          <w:marLeft w:val="0"/>
                          <w:marRight w:val="0"/>
                          <w:marTop w:val="0"/>
                          <w:marBottom w:val="0"/>
                          <w:divBdr>
                            <w:top w:val="none" w:sz="0" w:space="0" w:color="auto"/>
                            <w:left w:val="none" w:sz="0" w:space="0" w:color="auto"/>
                            <w:bottom w:val="none" w:sz="0" w:space="0" w:color="auto"/>
                            <w:right w:val="none" w:sz="0" w:space="0" w:color="auto"/>
                          </w:divBdr>
                        </w:div>
                      </w:divsChild>
                    </w:div>
                    <w:div w:id="467553111">
                      <w:marLeft w:val="0"/>
                      <w:marRight w:val="0"/>
                      <w:marTop w:val="0"/>
                      <w:marBottom w:val="0"/>
                      <w:divBdr>
                        <w:top w:val="none" w:sz="0" w:space="0" w:color="auto"/>
                        <w:left w:val="none" w:sz="0" w:space="0" w:color="auto"/>
                        <w:bottom w:val="none" w:sz="0" w:space="0" w:color="auto"/>
                        <w:right w:val="none" w:sz="0" w:space="0" w:color="auto"/>
                      </w:divBdr>
                    </w:div>
                    <w:div w:id="749229455">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781192451">
                      <w:marLeft w:val="0"/>
                      <w:marRight w:val="0"/>
                      <w:marTop w:val="0"/>
                      <w:marBottom w:val="0"/>
                      <w:divBdr>
                        <w:top w:val="none" w:sz="0" w:space="0" w:color="auto"/>
                        <w:left w:val="none" w:sz="0" w:space="0" w:color="auto"/>
                        <w:bottom w:val="none" w:sz="0" w:space="0" w:color="auto"/>
                        <w:right w:val="none" w:sz="0" w:space="0" w:color="auto"/>
                      </w:divBdr>
                      <w:divsChild>
                        <w:div w:id="1285430622">
                          <w:marLeft w:val="0"/>
                          <w:marRight w:val="0"/>
                          <w:marTop w:val="0"/>
                          <w:marBottom w:val="0"/>
                          <w:divBdr>
                            <w:top w:val="none" w:sz="0" w:space="0" w:color="auto"/>
                            <w:left w:val="none" w:sz="0" w:space="0" w:color="auto"/>
                            <w:bottom w:val="none" w:sz="0" w:space="0" w:color="auto"/>
                            <w:right w:val="none" w:sz="0" w:space="0" w:color="auto"/>
                          </w:divBdr>
                        </w:div>
                      </w:divsChild>
                    </w:div>
                    <w:div w:id="1079402865">
                      <w:marLeft w:val="0"/>
                      <w:marRight w:val="0"/>
                      <w:marTop w:val="0"/>
                      <w:marBottom w:val="0"/>
                      <w:divBdr>
                        <w:top w:val="none" w:sz="0" w:space="0" w:color="auto"/>
                        <w:left w:val="none" w:sz="0" w:space="0" w:color="auto"/>
                        <w:bottom w:val="none" w:sz="0" w:space="0" w:color="auto"/>
                        <w:right w:val="none" w:sz="0" w:space="0" w:color="auto"/>
                      </w:divBdr>
                      <w:divsChild>
                        <w:div w:id="1599093535">
                          <w:marLeft w:val="0"/>
                          <w:marRight w:val="0"/>
                          <w:marTop w:val="0"/>
                          <w:marBottom w:val="0"/>
                          <w:divBdr>
                            <w:top w:val="none" w:sz="0" w:space="0" w:color="auto"/>
                            <w:left w:val="none" w:sz="0" w:space="0" w:color="auto"/>
                            <w:bottom w:val="none" w:sz="0" w:space="0" w:color="auto"/>
                            <w:right w:val="none" w:sz="0" w:space="0" w:color="auto"/>
                          </w:divBdr>
                        </w:div>
                      </w:divsChild>
                    </w:div>
                    <w:div w:id="1088305555">
                      <w:marLeft w:val="0"/>
                      <w:marRight w:val="0"/>
                      <w:marTop w:val="0"/>
                      <w:marBottom w:val="0"/>
                      <w:divBdr>
                        <w:top w:val="none" w:sz="0" w:space="0" w:color="auto"/>
                        <w:left w:val="none" w:sz="0" w:space="0" w:color="auto"/>
                        <w:bottom w:val="none" w:sz="0" w:space="0" w:color="auto"/>
                        <w:right w:val="none" w:sz="0" w:space="0" w:color="auto"/>
                      </w:divBdr>
                    </w:div>
                    <w:div w:id="1092436975">
                      <w:marLeft w:val="0"/>
                      <w:marRight w:val="0"/>
                      <w:marTop w:val="0"/>
                      <w:marBottom w:val="0"/>
                      <w:divBdr>
                        <w:top w:val="none" w:sz="0" w:space="0" w:color="auto"/>
                        <w:left w:val="none" w:sz="0" w:space="0" w:color="auto"/>
                        <w:bottom w:val="none" w:sz="0" w:space="0" w:color="auto"/>
                        <w:right w:val="none" w:sz="0" w:space="0" w:color="auto"/>
                      </w:divBdr>
                      <w:divsChild>
                        <w:div w:id="1664503228">
                          <w:marLeft w:val="0"/>
                          <w:marRight w:val="0"/>
                          <w:marTop w:val="0"/>
                          <w:marBottom w:val="0"/>
                          <w:divBdr>
                            <w:top w:val="none" w:sz="0" w:space="0" w:color="auto"/>
                            <w:left w:val="none" w:sz="0" w:space="0" w:color="auto"/>
                            <w:bottom w:val="none" w:sz="0" w:space="0" w:color="auto"/>
                            <w:right w:val="none" w:sz="0" w:space="0" w:color="auto"/>
                          </w:divBdr>
                        </w:div>
                      </w:divsChild>
                    </w:div>
                    <w:div w:id="1095978334">
                      <w:marLeft w:val="0"/>
                      <w:marRight w:val="0"/>
                      <w:marTop w:val="0"/>
                      <w:marBottom w:val="0"/>
                      <w:divBdr>
                        <w:top w:val="none" w:sz="0" w:space="0" w:color="auto"/>
                        <w:left w:val="none" w:sz="0" w:space="0" w:color="auto"/>
                        <w:bottom w:val="none" w:sz="0" w:space="0" w:color="auto"/>
                        <w:right w:val="none" w:sz="0" w:space="0" w:color="auto"/>
                      </w:divBdr>
                      <w:divsChild>
                        <w:div w:id="1059672542">
                          <w:marLeft w:val="0"/>
                          <w:marRight w:val="0"/>
                          <w:marTop w:val="0"/>
                          <w:marBottom w:val="0"/>
                          <w:divBdr>
                            <w:top w:val="none" w:sz="0" w:space="0" w:color="auto"/>
                            <w:left w:val="none" w:sz="0" w:space="0" w:color="auto"/>
                            <w:bottom w:val="none" w:sz="0" w:space="0" w:color="auto"/>
                            <w:right w:val="none" w:sz="0" w:space="0" w:color="auto"/>
                          </w:divBdr>
                        </w:div>
                      </w:divsChild>
                    </w:div>
                    <w:div w:id="1115442967">
                      <w:marLeft w:val="0"/>
                      <w:marRight w:val="0"/>
                      <w:marTop w:val="0"/>
                      <w:marBottom w:val="0"/>
                      <w:divBdr>
                        <w:top w:val="none" w:sz="0" w:space="0" w:color="auto"/>
                        <w:left w:val="none" w:sz="0" w:space="0" w:color="auto"/>
                        <w:bottom w:val="none" w:sz="0" w:space="0" w:color="auto"/>
                        <w:right w:val="none" w:sz="0" w:space="0" w:color="auto"/>
                      </w:divBdr>
                    </w:div>
                    <w:div w:id="1312829362">
                      <w:marLeft w:val="0"/>
                      <w:marRight w:val="0"/>
                      <w:marTop w:val="0"/>
                      <w:marBottom w:val="0"/>
                      <w:divBdr>
                        <w:top w:val="none" w:sz="0" w:space="0" w:color="auto"/>
                        <w:left w:val="none" w:sz="0" w:space="0" w:color="auto"/>
                        <w:bottom w:val="none" w:sz="0" w:space="0" w:color="auto"/>
                        <w:right w:val="none" w:sz="0" w:space="0" w:color="auto"/>
                      </w:divBdr>
                      <w:divsChild>
                        <w:div w:id="1126851660">
                          <w:marLeft w:val="0"/>
                          <w:marRight w:val="0"/>
                          <w:marTop w:val="0"/>
                          <w:marBottom w:val="0"/>
                          <w:divBdr>
                            <w:top w:val="none" w:sz="0" w:space="0" w:color="auto"/>
                            <w:left w:val="none" w:sz="0" w:space="0" w:color="auto"/>
                            <w:bottom w:val="none" w:sz="0" w:space="0" w:color="auto"/>
                            <w:right w:val="none" w:sz="0" w:space="0" w:color="auto"/>
                          </w:divBdr>
                        </w:div>
                      </w:divsChild>
                    </w:div>
                    <w:div w:id="1337610219">
                      <w:marLeft w:val="0"/>
                      <w:marRight w:val="0"/>
                      <w:marTop w:val="0"/>
                      <w:marBottom w:val="0"/>
                      <w:divBdr>
                        <w:top w:val="none" w:sz="0" w:space="0" w:color="auto"/>
                        <w:left w:val="none" w:sz="0" w:space="0" w:color="auto"/>
                        <w:bottom w:val="none" w:sz="0" w:space="0" w:color="auto"/>
                        <w:right w:val="none" w:sz="0" w:space="0" w:color="auto"/>
                      </w:divBdr>
                      <w:divsChild>
                        <w:div w:id="813638871">
                          <w:marLeft w:val="0"/>
                          <w:marRight w:val="0"/>
                          <w:marTop w:val="0"/>
                          <w:marBottom w:val="0"/>
                          <w:divBdr>
                            <w:top w:val="none" w:sz="0" w:space="0" w:color="auto"/>
                            <w:left w:val="none" w:sz="0" w:space="0" w:color="auto"/>
                            <w:bottom w:val="none" w:sz="0" w:space="0" w:color="auto"/>
                            <w:right w:val="none" w:sz="0" w:space="0" w:color="auto"/>
                          </w:divBdr>
                        </w:div>
                      </w:divsChild>
                    </w:div>
                    <w:div w:id="1480345025">
                      <w:marLeft w:val="0"/>
                      <w:marRight w:val="0"/>
                      <w:marTop w:val="0"/>
                      <w:marBottom w:val="0"/>
                      <w:divBdr>
                        <w:top w:val="none" w:sz="0" w:space="0" w:color="auto"/>
                        <w:left w:val="none" w:sz="0" w:space="0" w:color="auto"/>
                        <w:bottom w:val="none" w:sz="0" w:space="0" w:color="auto"/>
                        <w:right w:val="none" w:sz="0" w:space="0" w:color="auto"/>
                      </w:divBdr>
                    </w:div>
                    <w:div w:id="1678655559">
                      <w:marLeft w:val="0"/>
                      <w:marRight w:val="0"/>
                      <w:marTop w:val="0"/>
                      <w:marBottom w:val="0"/>
                      <w:divBdr>
                        <w:top w:val="none" w:sz="0" w:space="0" w:color="auto"/>
                        <w:left w:val="none" w:sz="0" w:space="0" w:color="auto"/>
                        <w:bottom w:val="none" w:sz="0" w:space="0" w:color="auto"/>
                        <w:right w:val="none" w:sz="0" w:space="0" w:color="auto"/>
                      </w:divBdr>
                    </w:div>
                    <w:div w:id="1707215191">
                      <w:marLeft w:val="0"/>
                      <w:marRight w:val="0"/>
                      <w:marTop w:val="0"/>
                      <w:marBottom w:val="0"/>
                      <w:divBdr>
                        <w:top w:val="none" w:sz="0" w:space="0" w:color="auto"/>
                        <w:left w:val="none" w:sz="0" w:space="0" w:color="auto"/>
                        <w:bottom w:val="none" w:sz="0" w:space="0" w:color="auto"/>
                        <w:right w:val="none" w:sz="0" w:space="0" w:color="auto"/>
                      </w:divBdr>
                      <w:divsChild>
                        <w:div w:id="1277910125">
                          <w:marLeft w:val="0"/>
                          <w:marRight w:val="0"/>
                          <w:marTop w:val="0"/>
                          <w:marBottom w:val="0"/>
                          <w:divBdr>
                            <w:top w:val="none" w:sz="0" w:space="0" w:color="auto"/>
                            <w:left w:val="none" w:sz="0" w:space="0" w:color="auto"/>
                            <w:bottom w:val="none" w:sz="0" w:space="0" w:color="auto"/>
                            <w:right w:val="none" w:sz="0" w:space="0" w:color="auto"/>
                          </w:divBdr>
                        </w:div>
                      </w:divsChild>
                    </w:div>
                    <w:div w:id="1795637691">
                      <w:marLeft w:val="0"/>
                      <w:marRight w:val="0"/>
                      <w:marTop w:val="0"/>
                      <w:marBottom w:val="0"/>
                      <w:divBdr>
                        <w:top w:val="none" w:sz="0" w:space="0" w:color="auto"/>
                        <w:left w:val="none" w:sz="0" w:space="0" w:color="auto"/>
                        <w:bottom w:val="none" w:sz="0" w:space="0" w:color="auto"/>
                        <w:right w:val="none" w:sz="0" w:space="0" w:color="auto"/>
                      </w:divBdr>
                      <w:divsChild>
                        <w:div w:id="418604912">
                          <w:marLeft w:val="0"/>
                          <w:marRight w:val="0"/>
                          <w:marTop w:val="0"/>
                          <w:marBottom w:val="0"/>
                          <w:divBdr>
                            <w:top w:val="none" w:sz="0" w:space="0" w:color="auto"/>
                            <w:left w:val="none" w:sz="0" w:space="0" w:color="auto"/>
                            <w:bottom w:val="none" w:sz="0" w:space="0" w:color="auto"/>
                            <w:right w:val="none" w:sz="0" w:space="0" w:color="auto"/>
                          </w:divBdr>
                        </w:div>
                      </w:divsChild>
                    </w:div>
                    <w:div w:id="1924290325">
                      <w:marLeft w:val="0"/>
                      <w:marRight w:val="0"/>
                      <w:marTop w:val="0"/>
                      <w:marBottom w:val="0"/>
                      <w:divBdr>
                        <w:top w:val="none" w:sz="0" w:space="0" w:color="auto"/>
                        <w:left w:val="none" w:sz="0" w:space="0" w:color="auto"/>
                        <w:bottom w:val="none" w:sz="0" w:space="0" w:color="auto"/>
                        <w:right w:val="none" w:sz="0" w:space="0" w:color="auto"/>
                      </w:divBdr>
                      <w:divsChild>
                        <w:div w:id="229121533">
                          <w:marLeft w:val="0"/>
                          <w:marRight w:val="0"/>
                          <w:marTop w:val="0"/>
                          <w:marBottom w:val="0"/>
                          <w:divBdr>
                            <w:top w:val="none" w:sz="0" w:space="0" w:color="auto"/>
                            <w:left w:val="none" w:sz="0" w:space="0" w:color="auto"/>
                            <w:bottom w:val="none" w:sz="0" w:space="0" w:color="auto"/>
                            <w:right w:val="none" w:sz="0" w:space="0" w:color="auto"/>
                          </w:divBdr>
                        </w:div>
                      </w:divsChild>
                    </w:div>
                    <w:div w:id="2024935140">
                      <w:marLeft w:val="0"/>
                      <w:marRight w:val="0"/>
                      <w:marTop w:val="0"/>
                      <w:marBottom w:val="0"/>
                      <w:divBdr>
                        <w:top w:val="none" w:sz="0" w:space="0" w:color="auto"/>
                        <w:left w:val="none" w:sz="0" w:space="0" w:color="auto"/>
                        <w:bottom w:val="none" w:sz="0" w:space="0" w:color="auto"/>
                        <w:right w:val="none" w:sz="0" w:space="0" w:color="auto"/>
                      </w:divBdr>
                      <w:divsChild>
                        <w:div w:id="1088498517">
                          <w:marLeft w:val="0"/>
                          <w:marRight w:val="0"/>
                          <w:marTop w:val="0"/>
                          <w:marBottom w:val="0"/>
                          <w:divBdr>
                            <w:top w:val="none" w:sz="0" w:space="0" w:color="auto"/>
                            <w:left w:val="none" w:sz="0" w:space="0" w:color="auto"/>
                            <w:bottom w:val="none" w:sz="0" w:space="0" w:color="auto"/>
                            <w:right w:val="none" w:sz="0" w:space="0" w:color="auto"/>
                          </w:divBdr>
                        </w:div>
                      </w:divsChild>
                    </w:div>
                    <w:div w:id="2056848936">
                      <w:marLeft w:val="0"/>
                      <w:marRight w:val="0"/>
                      <w:marTop w:val="0"/>
                      <w:marBottom w:val="0"/>
                      <w:divBdr>
                        <w:top w:val="none" w:sz="0" w:space="0" w:color="auto"/>
                        <w:left w:val="none" w:sz="0" w:space="0" w:color="auto"/>
                        <w:bottom w:val="none" w:sz="0" w:space="0" w:color="auto"/>
                        <w:right w:val="none" w:sz="0" w:space="0" w:color="auto"/>
                      </w:divBdr>
                      <w:divsChild>
                        <w:div w:id="1396510704">
                          <w:marLeft w:val="0"/>
                          <w:marRight w:val="0"/>
                          <w:marTop w:val="0"/>
                          <w:marBottom w:val="0"/>
                          <w:divBdr>
                            <w:top w:val="none" w:sz="0" w:space="0" w:color="auto"/>
                            <w:left w:val="none" w:sz="0" w:space="0" w:color="auto"/>
                            <w:bottom w:val="none" w:sz="0" w:space="0" w:color="auto"/>
                            <w:right w:val="none" w:sz="0" w:space="0" w:color="auto"/>
                          </w:divBdr>
                        </w:div>
                      </w:divsChild>
                    </w:div>
                    <w:div w:id="2144304864">
                      <w:marLeft w:val="0"/>
                      <w:marRight w:val="0"/>
                      <w:marTop w:val="0"/>
                      <w:marBottom w:val="0"/>
                      <w:divBdr>
                        <w:top w:val="none" w:sz="0" w:space="0" w:color="auto"/>
                        <w:left w:val="none" w:sz="0" w:space="0" w:color="auto"/>
                        <w:bottom w:val="none" w:sz="0" w:space="0" w:color="auto"/>
                        <w:right w:val="none" w:sz="0" w:space="0" w:color="auto"/>
                      </w:divBdr>
                      <w:divsChild>
                        <w:div w:id="123797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061535">
      <w:bodyDiv w:val="1"/>
      <w:marLeft w:val="0"/>
      <w:marRight w:val="0"/>
      <w:marTop w:val="0"/>
      <w:marBottom w:val="0"/>
      <w:divBdr>
        <w:top w:val="none" w:sz="0" w:space="0" w:color="auto"/>
        <w:left w:val="none" w:sz="0" w:space="0" w:color="auto"/>
        <w:bottom w:val="none" w:sz="0" w:space="0" w:color="auto"/>
        <w:right w:val="none" w:sz="0" w:space="0" w:color="auto"/>
      </w:divBdr>
    </w:div>
    <w:div w:id="1850755479">
      <w:bodyDiv w:val="1"/>
      <w:marLeft w:val="0"/>
      <w:marRight w:val="0"/>
      <w:marTop w:val="0"/>
      <w:marBottom w:val="0"/>
      <w:divBdr>
        <w:top w:val="none" w:sz="0" w:space="0" w:color="auto"/>
        <w:left w:val="none" w:sz="0" w:space="0" w:color="auto"/>
        <w:bottom w:val="none" w:sz="0" w:space="0" w:color="auto"/>
        <w:right w:val="none" w:sz="0" w:space="0" w:color="auto"/>
      </w:divBdr>
      <w:divsChild>
        <w:div w:id="1930963750">
          <w:marLeft w:val="0"/>
          <w:marRight w:val="0"/>
          <w:marTop w:val="0"/>
          <w:marBottom w:val="0"/>
          <w:divBdr>
            <w:top w:val="none" w:sz="0" w:space="0" w:color="auto"/>
            <w:left w:val="none" w:sz="0" w:space="0" w:color="auto"/>
            <w:bottom w:val="none" w:sz="0" w:space="0" w:color="auto"/>
            <w:right w:val="none" w:sz="0" w:space="0" w:color="auto"/>
          </w:divBdr>
        </w:div>
      </w:divsChild>
    </w:div>
    <w:div w:id="1890531016">
      <w:bodyDiv w:val="1"/>
      <w:marLeft w:val="0"/>
      <w:marRight w:val="0"/>
      <w:marTop w:val="0"/>
      <w:marBottom w:val="0"/>
      <w:divBdr>
        <w:top w:val="none" w:sz="0" w:space="0" w:color="auto"/>
        <w:left w:val="none" w:sz="0" w:space="0" w:color="auto"/>
        <w:bottom w:val="none" w:sz="0" w:space="0" w:color="auto"/>
        <w:right w:val="none" w:sz="0" w:space="0" w:color="auto"/>
      </w:divBdr>
    </w:div>
    <w:div w:id="1953435535">
      <w:bodyDiv w:val="1"/>
      <w:marLeft w:val="0"/>
      <w:marRight w:val="0"/>
      <w:marTop w:val="0"/>
      <w:marBottom w:val="0"/>
      <w:divBdr>
        <w:top w:val="none" w:sz="0" w:space="0" w:color="auto"/>
        <w:left w:val="none" w:sz="0" w:space="0" w:color="auto"/>
        <w:bottom w:val="none" w:sz="0" w:space="0" w:color="auto"/>
        <w:right w:val="none" w:sz="0" w:space="0" w:color="auto"/>
      </w:divBdr>
    </w:div>
    <w:div w:id="196138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mc/articles/PMC4953411/" TargetMode="External"/><Relationship Id="rId18" Type="http://schemas.openxmlformats.org/officeDocument/2006/relationships/hyperlink" Target="https://www.cqc.org.uk/news/releases/cqc-calls-change-safety-culture-across-nhs-reduce-avoidable-harm-0" TargetMode="External"/><Relationship Id="rId26" Type="http://schemas.openxmlformats.org/officeDocument/2006/relationships/hyperlink" Target="https://www.england.nhs.uk/reducing-ambulance-handover-delays-kloes/" TargetMode="External"/><Relationship Id="rId3" Type="http://schemas.openxmlformats.org/officeDocument/2006/relationships/customXml" Target="../customXml/item3.xml"/><Relationship Id="rId21" Type="http://schemas.openxmlformats.org/officeDocument/2006/relationships/hyperlink" Target="https://organizingengagement.org/models/appreciative-inquiry/"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doi.org/10.1136/bmj.k4907" TargetMode="External"/><Relationship Id="rId25" Type="http://schemas.openxmlformats.org/officeDocument/2006/relationships/hyperlink" Target="https://assets.publishing.service.gov.uk/media/642b07d87de82b00123134fa/the-hewitt-review.pdf"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ockendenmaternityreview.org.uk/wp-content/uploads/2022/03/FINAL_INDEPENDENT_MATERNITY_REVIEW_OF_MATERNITY_SERVICES_REPORT.pdf" TargetMode="External"/><Relationship Id="rId20" Type="http://schemas.openxmlformats.org/officeDocument/2006/relationships/hyperlink" Target="https://assets.publishing.service.gov.uk/media/642b07d87de82b00123134fa/the-hewitt-review.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england.nhs.uk/long-read/patient-safety-incident-response-framewor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279124/0947.pdf" TargetMode="External"/><Relationship Id="rId23" Type="http://schemas.openxmlformats.org/officeDocument/2006/relationships/hyperlink" Target="https://doi.org/10.1191/1478088706qp063oa" TargetMode="External"/><Relationship Id="rId28" Type="http://schemas.openxmlformats.org/officeDocument/2006/relationships/hyperlink" Target="https://www.england.nhs.uk/long-read/2024-25-priorities-and-operational-planning-guidance/" TargetMode="External"/><Relationship Id="rId10" Type="http://schemas.openxmlformats.org/officeDocument/2006/relationships/endnotes" Target="endnotes.xml"/><Relationship Id="rId19" Type="http://schemas.openxmlformats.org/officeDocument/2006/relationships/hyperlink" Target="https://www.england.nhs.uk/wp-content/uploads/2020/08/190708_Patient_Safety_Strategy_for_website_v4.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93/acrefore/9780190228613.013.283" TargetMode="External"/><Relationship Id="rId22" Type="http://schemas.openxmlformats.org/officeDocument/2006/relationships/hyperlink" Target="https://www.ons.gov.uk/peoplepopulationandcommunity/populationandmigration/populationestimates/bulletins/populationandhouseholdestimatesenglandandwales/census2021" TargetMode="External"/><Relationship Id="rId27" Type="http://schemas.openxmlformats.org/officeDocument/2006/relationships/hyperlink" Target="https://www.judiciary.uk/wp-content/uploads/2018/08/bawa-garba-v-gmc-final-judgment.pdf" TargetMode="External"/><Relationship Id="rId30" Type="http://schemas.openxmlformats.org/officeDocument/2006/relationships/footer" Target="foot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47E6C19B06A4188AED30E7CF19FFC" ma:contentTypeVersion="17" ma:contentTypeDescription="Create a new document." ma:contentTypeScope="" ma:versionID="6e593656755532c15ef1d015c28b32a7">
  <xsd:schema xmlns:xsd="http://www.w3.org/2001/XMLSchema" xmlns:xs="http://www.w3.org/2001/XMLSchema" xmlns:p="http://schemas.microsoft.com/office/2006/metadata/properties" xmlns:ns2="8c4b0111-c53c-4172-9557-6b57942d464b" xmlns:ns3="d69ecf06-fcd1-43cf-b7f9-53d3d43b3287" targetNamespace="http://schemas.microsoft.com/office/2006/metadata/properties" ma:root="true" ma:fieldsID="467bcdb9fb587a3a5ffc7e06adeab043" ns2:_="" ns3:_="">
    <xsd:import namespace="8c4b0111-c53c-4172-9557-6b57942d464b"/>
    <xsd:import namespace="d69ecf06-fcd1-43cf-b7f9-53d3d43b3287"/>
    <xsd:element name="properties">
      <xsd:complexType>
        <xsd:sequence>
          <xsd:element name="documentManagement">
            <xsd:complexType>
              <xsd:all>
                <xsd:element ref="ns2:Review_x0020_Date"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_ip_UnifiedCompliancePolicyProperties" minOccurs="0"/>
                <xsd:element ref="ns3: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b0111-c53c-4172-9557-6b57942d464b" elementFormDefault="qualified">
    <xsd:import namespace="http://schemas.microsoft.com/office/2006/documentManagement/types"/>
    <xsd:import namespace="http://schemas.microsoft.com/office/infopath/2007/PartnerControls"/>
    <xsd:element name="Review_x0020_Date" ma:index="5" nillable="true" ma:displayName="Review date" ma:indexed="true" ma:internalName="Review_x0020_Date" ma:readOnly="fals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9ecf06-fcd1-43cf-b7f9-53d3d43b3287"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internalName="_ip_UnifiedCompliancePolicyProperties" ma:readOnly="false">
      <xsd:simpleType>
        <xsd:restriction base="dms:Note"/>
      </xsd:simpleType>
    </xsd:element>
    <xsd:element name="_ip_UnifiedCompliancePolicyUIAction" ma:index="18" nillable="true" ma:displayName="Unified Compliance Policy UI Action" ma:hidden="true" ma:internalName="_ip_UnifiedCompliancePolicyUIAction" ma:readOnly="false">
      <xsd:simpleType>
        <xsd:restriction base="dms:Text"/>
      </xsd:simpleType>
    </xsd:element>
    <xsd:element name="TaxCatchAll" ma:index="21" nillable="true" ma:displayName="Taxonomy Catch All Column" ma:hidden="true" ma:list="{93f87f42-180b-4a0c-8eeb-1e46c6561b9c}" ma:internalName="TaxCatchAll" ma:showField="CatchAllData" ma:web="d69ecf06-fcd1-43cf-b7f9-53d3d43b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4b0111-c53c-4172-9557-6b57942d464b">
      <Terms xmlns="http://schemas.microsoft.com/office/infopath/2007/PartnerControls"/>
    </lcf76f155ced4ddcb4097134ff3c332f>
    <_ip_UnifiedCompliancePolicyUIAction xmlns="d69ecf06-fcd1-43cf-b7f9-53d3d43b3287" xsi:nil="true"/>
    <Review_x0020_Date xmlns="8c4b0111-c53c-4172-9557-6b57942d464b" xsi:nil="true"/>
    <_ip_UnifiedCompliancePolicyProperties xmlns="d69ecf06-fcd1-43cf-b7f9-53d3d43b3287" xsi:nil="true"/>
    <TaxCatchAll xmlns="d69ecf06-fcd1-43cf-b7f9-53d3d43b32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379F2A-C758-4B00-BD1A-F88802485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b0111-c53c-4172-9557-6b57942d464b"/>
    <ds:schemaRef ds:uri="d69ecf06-fcd1-43cf-b7f9-53d3d43b3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AD5776-3620-4A27-9813-F128E820D16E}">
  <ds:schemaRefs>
    <ds:schemaRef ds:uri="http://schemas.openxmlformats.org/officeDocument/2006/bibliography"/>
  </ds:schemaRefs>
</ds:datastoreItem>
</file>

<file path=customXml/itemProps3.xml><?xml version="1.0" encoding="utf-8"?>
<ds:datastoreItem xmlns:ds="http://schemas.openxmlformats.org/officeDocument/2006/customXml" ds:itemID="{FBA7B1C3-7955-4A5C-BFB4-136AC18028D0}">
  <ds:schemaRefs>
    <ds:schemaRef ds:uri="http://schemas.microsoft.com/office/2006/metadata/properties"/>
    <ds:schemaRef ds:uri="http://schemas.microsoft.com/office/infopath/2007/PartnerControls"/>
    <ds:schemaRef ds:uri="8c4b0111-c53c-4172-9557-6b57942d464b"/>
    <ds:schemaRef ds:uri="d69ecf06-fcd1-43cf-b7f9-53d3d43b3287"/>
  </ds:schemaRefs>
</ds:datastoreItem>
</file>

<file path=customXml/itemProps4.xml><?xml version="1.0" encoding="utf-8"?>
<ds:datastoreItem xmlns:ds="http://schemas.openxmlformats.org/officeDocument/2006/customXml" ds:itemID="{48788B9A-42C0-4983-9567-F1C4258F177B}">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2453</TotalTime>
  <Pages>27</Pages>
  <Words>9723</Words>
  <Characters>55422</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65015</CharactersWithSpaces>
  <SharedDoc>false</SharedDoc>
  <HLinks>
    <vt:vector size="96" baseType="variant">
      <vt:variant>
        <vt:i4>8323170</vt:i4>
      </vt:variant>
      <vt:variant>
        <vt:i4>48</vt:i4>
      </vt:variant>
      <vt:variant>
        <vt:i4>0</vt:i4>
      </vt:variant>
      <vt:variant>
        <vt:i4>5</vt:i4>
      </vt:variant>
      <vt:variant>
        <vt:lpwstr>https://www.england.nhs.uk/long-read/2024-25-priorities-and-operational-planning-guidance/</vt:lpwstr>
      </vt:variant>
      <vt:variant>
        <vt:lpwstr/>
      </vt:variant>
      <vt:variant>
        <vt:i4>7077937</vt:i4>
      </vt:variant>
      <vt:variant>
        <vt:i4>45</vt:i4>
      </vt:variant>
      <vt:variant>
        <vt:i4>0</vt:i4>
      </vt:variant>
      <vt:variant>
        <vt:i4>5</vt:i4>
      </vt:variant>
      <vt:variant>
        <vt:lpwstr>https://www.judiciary.uk/wp-content/uploads/2018/08/bawa-garba-v-gmc-final-judgment.pdf</vt:lpwstr>
      </vt:variant>
      <vt:variant>
        <vt:lpwstr/>
      </vt:variant>
      <vt:variant>
        <vt:i4>6094939</vt:i4>
      </vt:variant>
      <vt:variant>
        <vt:i4>42</vt:i4>
      </vt:variant>
      <vt:variant>
        <vt:i4>0</vt:i4>
      </vt:variant>
      <vt:variant>
        <vt:i4>5</vt:i4>
      </vt:variant>
      <vt:variant>
        <vt:lpwstr>https://www.england.nhs.uk/reducing-ambulance-handover-delays-kloes/</vt:lpwstr>
      </vt:variant>
      <vt:variant>
        <vt:lpwstr/>
      </vt:variant>
      <vt:variant>
        <vt:i4>5570644</vt:i4>
      </vt:variant>
      <vt:variant>
        <vt:i4>39</vt:i4>
      </vt:variant>
      <vt:variant>
        <vt:i4>0</vt:i4>
      </vt:variant>
      <vt:variant>
        <vt:i4>5</vt:i4>
      </vt:variant>
      <vt:variant>
        <vt:lpwstr>https://assets.publishing.service.gov.uk/media/642b07d87de82b00123134fa/the-hewitt-review.pdf</vt:lpwstr>
      </vt:variant>
      <vt:variant>
        <vt:lpwstr/>
      </vt:variant>
      <vt:variant>
        <vt:i4>4390999</vt:i4>
      </vt:variant>
      <vt:variant>
        <vt:i4>36</vt:i4>
      </vt:variant>
      <vt:variant>
        <vt:i4>0</vt:i4>
      </vt:variant>
      <vt:variant>
        <vt:i4>5</vt:i4>
      </vt:variant>
      <vt:variant>
        <vt:lpwstr>https://www.england.nhs.uk/long-read/patient-safety-incident-response-framework/</vt:lpwstr>
      </vt:variant>
      <vt:variant>
        <vt:lpwstr/>
      </vt:variant>
      <vt:variant>
        <vt:i4>393238</vt:i4>
      </vt:variant>
      <vt:variant>
        <vt:i4>33</vt:i4>
      </vt:variant>
      <vt:variant>
        <vt:i4>0</vt:i4>
      </vt:variant>
      <vt:variant>
        <vt:i4>5</vt:i4>
      </vt:variant>
      <vt:variant>
        <vt:lpwstr>https://doi.org/10.1191/1478088706qp063oa</vt:lpwstr>
      </vt:variant>
      <vt:variant>
        <vt:lpwstr/>
      </vt:variant>
      <vt:variant>
        <vt:i4>4653121</vt:i4>
      </vt:variant>
      <vt:variant>
        <vt:i4>30</vt:i4>
      </vt:variant>
      <vt:variant>
        <vt:i4>0</vt:i4>
      </vt:variant>
      <vt:variant>
        <vt:i4>5</vt:i4>
      </vt:variant>
      <vt:variant>
        <vt:lpwstr>https://www.ons.gov.uk/peoplepopulationandcommunity/populationandmigration/populationestimates/bulletins/populationandhouseholdestimatesenglandandwales/census2021</vt:lpwstr>
      </vt:variant>
      <vt:variant>
        <vt:lpwstr>population-sizes-and-changes-for-regions-and-local-authorities</vt:lpwstr>
      </vt:variant>
      <vt:variant>
        <vt:i4>5767173</vt:i4>
      </vt:variant>
      <vt:variant>
        <vt:i4>27</vt:i4>
      </vt:variant>
      <vt:variant>
        <vt:i4>0</vt:i4>
      </vt:variant>
      <vt:variant>
        <vt:i4>5</vt:i4>
      </vt:variant>
      <vt:variant>
        <vt:lpwstr>https://organizingengagement.org/models/appreciative-inquiry/</vt:lpwstr>
      </vt:variant>
      <vt:variant>
        <vt:lpwstr/>
      </vt:variant>
      <vt:variant>
        <vt:i4>5570644</vt:i4>
      </vt:variant>
      <vt:variant>
        <vt:i4>24</vt:i4>
      </vt:variant>
      <vt:variant>
        <vt:i4>0</vt:i4>
      </vt:variant>
      <vt:variant>
        <vt:i4>5</vt:i4>
      </vt:variant>
      <vt:variant>
        <vt:lpwstr>https://assets.publishing.service.gov.uk/media/642b07d87de82b00123134fa/the-hewitt-review.pdf</vt:lpwstr>
      </vt:variant>
      <vt:variant>
        <vt:lpwstr/>
      </vt:variant>
      <vt:variant>
        <vt:i4>4784222</vt:i4>
      </vt:variant>
      <vt:variant>
        <vt:i4>21</vt:i4>
      </vt:variant>
      <vt:variant>
        <vt:i4>0</vt:i4>
      </vt:variant>
      <vt:variant>
        <vt:i4>5</vt:i4>
      </vt:variant>
      <vt:variant>
        <vt:lpwstr>https://www.england.nhs.uk/wp-content/uploads/2020/08/190708_Patient_Safety_Strategy_for_website_v4.pdf</vt:lpwstr>
      </vt:variant>
      <vt:variant>
        <vt:lpwstr/>
      </vt:variant>
      <vt:variant>
        <vt:i4>6750261</vt:i4>
      </vt:variant>
      <vt:variant>
        <vt:i4>18</vt:i4>
      </vt:variant>
      <vt:variant>
        <vt:i4>0</vt:i4>
      </vt:variant>
      <vt:variant>
        <vt:i4>5</vt:i4>
      </vt:variant>
      <vt:variant>
        <vt:lpwstr>https://www.cqc.org.uk/news/releases/cqc-calls-change-safety-culture-across-nhs-reduce-avoidable-harm-0</vt:lpwstr>
      </vt:variant>
      <vt:variant>
        <vt:lpwstr/>
      </vt:variant>
      <vt:variant>
        <vt:i4>5701639</vt:i4>
      </vt:variant>
      <vt:variant>
        <vt:i4>15</vt:i4>
      </vt:variant>
      <vt:variant>
        <vt:i4>0</vt:i4>
      </vt:variant>
      <vt:variant>
        <vt:i4>5</vt:i4>
      </vt:variant>
      <vt:variant>
        <vt:lpwstr>https://doi.org/10.1136/bmj.k4907</vt:lpwstr>
      </vt:variant>
      <vt:variant>
        <vt:lpwstr/>
      </vt:variant>
      <vt:variant>
        <vt:i4>7667716</vt:i4>
      </vt:variant>
      <vt:variant>
        <vt:i4>12</vt:i4>
      </vt:variant>
      <vt:variant>
        <vt:i4>0</vt:i4>
      </vt:variant>
      <vt:variant>
        <vt:i4>5</vt:i4>
      </vt:variant>
      <vt:variant>
        <vt:lpwstr>https://www.ockendenmaternityreview.org.uk/wp-content/uploads/2022/03/FINAL_INDEPENDENT_MATERNITY_REVIEW_OF_MATERNITY_SERVICES_REPORT.pdf</vt:lpwstr>
      </vt:variant>
      <vt:variant>
        <vt:lpwstr/>
      </vt:variant>
      <vt:variant>
        <vt:i4>5243005</vt:i4>
      </vt:variant>
      <vt:variant>
        <vt:i4>9</vt:i4>
      </vt:variant>
      <vt:variant>
        <vt:i4>0</vt:i4>
      </vt:variant>
      <vt:variant>
        <vt:i4>5</vt:i4>
      </vt:variant>
      <vt:variant>
        <vt:lpwstr>https://assets.publishing.service.gov.uk/government/uploads/system/uploads/attachment_data/file/279124/0947.pdf</vt:lpwstr>
      </vt:variant>
      <vt:variant>
        <vt:lpwstr/>
      </vt:variant>
      <vt:variant>
        <vt:i4>2293885</vt:i4>
      </vt:variant>
      <vt:variant>
        <vt:i4>6</vt:i4>
      </vt:variant>
      <vt:variant>
        <vt:i4>0</vt:i4>
      </vt:variant>
      <vt:variant>
        <vt:i4>5</vt:i4>
      </vt:variant>
      <vt:variant>
        <vt:lpwstr>https://doi.org/10.1093/acrefore/9780190228613.013.283</vt:lpwstr>
      </vt:variant>
      <vt:variant>
        <vt:lpwstr/>
      </vt:variant>
      <vt:variant>
        <vt:i4>1048649</vt:i4>
      </vt:variant>
      <vt:variant>
        <vt:i4>3</vt:i4>
      </vt:variant>
      <vt:variant>
        <vt:i4>0</vt:i4>
      </vt:variant>
      <vt:variant>
        <vt:i4>5</vt:i4>
      </vt:variant>
      <vt:variant>
        <vt:lpwstr>https://www.ncbi.nlm.nih.gov/pmc/articles/PMC4953411/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IMTIAZ-UMER, Shehla (WILSON STREET SURGERY - C81009)</dc:creator>
  <cp:keywords/>
  <dc:description/>
  <cp:lastModifiedBy>ORROCK, Emma (NHS ENGLAND - X24)</cp:lastModifiedBy>
  <cp:revision>38</cp:revision>
  <dcterms:created xsi:type="dcterms:W3CDTF">2025-01-09T19:06:00Z</dcterms:created>
  <dcterms:modified xsi:type="dcterms:W3CDTF">2025-01-28T14:59:00Z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0x010100CBF47E6C19B06A4188AED30E7CF19FFC</vt:lpwstr>
  </property>
  <property fmtid="{D5CDD505-2E9C-101B-9397-08002B2CF9AE}" pid="3" name="MediaServiceImageTags">
    <vt:lpwstr/>
  </property>
</Properties>
</file>