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BB10EB" w14:textId="0EDD87B5" w:rsidR="00544B65" w:rsidRPr="00544B65" w:rsidRDefault="00C63ABC" w:rsidP="00544B65">
      <w:pPr>
        <w:jc w:val="both"/>
      </w:pPr>
      <w:r>
        <w:rPr>
          <w:noProof/>
        </w:rPr>
        <w:drawing>
          <wp:anchor distT="0" distB="0" distL="114300" distR="114300" simplePos="0" relativeHeight="251680768" behindDoc="0" locked="0" layoutInCell="1" allowOverlap="1" wp14:anchorId="12A24DCC" wp14:editId="63ABE904">
            <wp:simplePos x="0" y="0"/>
            <wp:positionH relativeFrom="margin">
              <wp:align>right</wp:align>
            </wp:positionH>
            <wp:positionV relativeFrom="paragraph">
              <wp:posOffset>0</wp:posOffset>
            </wp:positionV>
            <wp:extent cx="1164590" cy="670560"/>
            <wp:effectExtent l="0" t="0" r="0" b="0"/>
            <wp:wrapThrough wrapText="bothSides">
              <wp:wrapPolygon edited="0">
                <wp:start x="0" y="0"/>
                <wp:lineTo x="0" y="20864"/>
                <wp:lineTo x="21200" y="20864"/>
                <wp:lineTo x="21200"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4590" cy="670560"/>
                    </a:xfrm>
                    <a:prstGeom prst="rect">
                      <a:avLst/>
                    </a:prstGeom>
                    <a:noFill/>
                  </pic:spPr>
                </pic:pic>
              </a:graphicData>
            </a:graphic>
            <wp14:sizeRelH relativeFrom="page">
              <wp14:pctWidth>0</wp14:pctWidth>
            </wp14:sizeRelH>
            <wp14:sizeRelV relativeFrom="page">
              <wp14:pctHeight>0</wp14:pctHeight>
            </wp14:sizeRelV>
          </wp:anchor>
        </w:drawing>
      </w:r>
      <w:r w:rsidR="00544B65">
        <w:t xml:space="preserve">                                                                                                                                 </w:t>
      </w:r>
    </w:p>
    <w:p w14:paraId="1F84C9D6" w14:textId="77777777" w:rsidR="00544B65" w:rsidRDefault="00544B65" w:rsidP="00544B65">
      <w:pPr>
        <w:rPr>
          <w:rFonts w:ascii="Arial" w:eastAsia="Calibri" w:hAnsi="Arial" w:cs="Arial"/>
          <w:b/>
          <w:bCs/>
          <w:color w:val="4472C4" w:themeColor="accent5"/>
          <w:sz w:val="48"/>
          <w:szCs w:val="48"/>
          <w:lang w:eastAsia="en-GB"/>
        </w:rPr>
      </w:pPr>
    </w:p>
    <w:p w14:paraId="443FCEA4" w14:textId="77777777" w:rsidR="00544B65" w:rsidRDefault="00544B65" w:rsidP="00544B65">
      <w:pPr>
        <w:rPr>
          <w:rFonts w:ascii="Arial" w:eastAsia="Calibri" w:hAnsi="Arial" w:cs="Arial"/>
          <w:b/>
          <w:bCs/>
          <w:color w:val="4472C4" w:themeColor="accent5"/>
          <w:sz w:val="48"/>
          <w:szCs w:val="48"/>
          <w:lang w:eastAsia="en-GB"/>
        </w:rPr>
      </w:pPr>
    </w:p>
    <w:p w14:paraId="5EE73062" w14:textId="253546B7" w:rsidR="00544B65" w:rsidRDefault="00316730" w:rsidP="00316730">
      <w:pPr>
        <w:tabs>
          <w:tab w:val="left" w:pos="6360"/>
        </w:tabs>
        <w:rPr>
          <w:rFonts w:ascii="Arial" w:eastAsia="Calibri" w:hAnsi="Arial" w:cs="Arial"/>
          <w:b/>
          <w:bCs/>
          <w:color w:val="4472C4" w:themeColor="accent5"/>
          <w:sz w:val="48"/>
          <w:szCs w:val="48"/>
          <w:lang w:eastAsia="en-GB"/>
        </w:rPr>
      </w:pPr>
      <w:r>
        <w:rPr>
          <w:rFonts w:ascii="Arial" w:eastAsia="Calibri" w:hAnsi="Arial" w:cs="Arial"/>
          <w:b/>
          <w:bCs/>
          <w:color w:val="4472C4" w:themeColor="accent5"/>
          <w:sz w:val="48"/>
          <w:szCs w:val="48"/>
          <w:lang w:eastAsia="en-GB"/>
        </w:rPr>
        <w:tab/>
      </w:r>
    </w:p>
    <w:p w14:paraId="3E8CB654" w14:textId="36AD21F4" w:rsidR="00660182" w:rsidRDefault="00316730">
      <w:pPr>
        <w:rPr>
          <w:rFonts w:ascii="Arial" w:eastAsia="Calibri" w:hAnsi="Arial" w:cs="Arial"/>
          <w:b/>
          <w:bCs/>
          <w:color w:val="4472C4" w:themeColor="accent5"/>
          <w:sz w:val="48"/>
          <w:szCs w:val="48"/>
          <w:lang w:eastAsia="en-GB"/>
        </w:rPr>
      </w:pPr>
      <w:r>
        <w:rPr>
          <w:noProof/>
        </w:rPr>
        <w:drawing>
          <wp:inline distT="0" distB="0" distL="0" distR="0" wp14:anchorId="587C6619" wp14:editId="2C1E65D4">
            <wp:extent cx="5731510" cy="3823741"/>
            <wp:effectExtent l="133350" t="133350" r="154940" b="13906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382374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73B90D4" w14:textId="77777777" w:rsidR="00660182" w:rsidRDefault="00660182">
      <w:pPr>
        <w:rPr>
          <w:rFonts w:ascii="Arial" w:eastAsia="Calibri" w:hAnsi="Arial" w:cs="Arial"/>
          <w:b/>
          <w:bCs/>
          <w:color w:val="4472C4" w:themeColor="accent5"/>
          <w:sz w:val="48"/>
          <w:szCs w:val="48"/>
          <w:lang w:eastAsia="en-GB"/>
        </w:rPr>
      </w:pPr>
    </w:p>
    <w:p w14:paraId="032FE677" w14:textId="77777777" w:rsidR="00660182" w:rsidRDefault="00660182">
      <w:pPr>
        <w:rPr>
          <w:rFonts w:ascii="Arial" w:eastAsia="Calibri" w:hAnsi="Arial" w:cs="Arial"/>
          <w:b/>
          <w:bCs/>
          <w:color w:val="4472C4" w:themeColor="accent5"/>
          <w:sz w:val="48"/>
          <w:szCs w:val="48"/>
          <w:lang w:eastAsia="en-GB"/>
        </w:rPr>
      </w:pPr>
    </w:p>
    <w:p w14:paraId="09B5808A" w14:textId="26876AC6" w:rsidR="00544B65" w:rsidRPr="00660182" w:rsidRDefault="00544B65">
      <w:pPr>
        <w:rPr>
          <w:rFonts w:ascii="Arial" w:hAnsi="Arial" w:cs="Arial"/>
          <w:color w:val="4472C4" w:themeColor="accent5"/>
          <w:sz w:val="44"/>
          <w:szCs w:val="44"/>
        </w:rPr>
      </w:pPr>
      <w:r w:rsidRPr="00660182">
        <w:rPr>
          <w:rFonts w:ascii="Arial" w:eastAsia="Calibri" w:hAnsi="Arial" w:cs="Arial"/>
          <w:b/>
          <w:bCs/>
          <w:color w:val="4472C4" w:themeColor="accent5"/>
          <w:sz w:val="44"/>
          <w:szCs w:val="44"/>
          <w:lang w:eastAsia="en-GB"/>
        </w:rPr>
        <w:t>Multiple</w:t>
      </w:r>
      <w:r w:rsidR="00943818">
        <w:rPr>
          <w:rFonts w:ascii="Arial" w:eastAsia="Calibri" w:hAnsi="Arial" w:cs="Arial"/>
          <w:b/>
          <w:bCs/>
          <w:color w:val="4472C4" w:themeColor="accent5"/>
          <w:sz w:val="44"/>
          <w:szCs w:val="44"/>
          <w:lang w:eastAsia="en-GB"/>
        </w:rPr>
        <w:t xml:space="preserve"> </w:t>
      </w:r>
      <w:r w:rsidRPr="00660182">
        <w:rPr>
          <w:rFonts w:ascii="Arial" w:eastAsia="Calibri" w:hAnsi="Arial" w:cs="Arial"/>
          <w:b/>
          <w:bCs/>
          <w:color w:val="4472C4" w:themeColor="accent5"/>
          <w:sz w:val="44"/>
          <w:szCs w:val="44"/>
          <w:lang w:eastAsia="en-GB"/>
        </w:rPr>
        <w:t>Site Single Service model</w:t>
      </w:r>
      <w:r w:rsidR="00943818">
        <w:rPr>
          <w:rFonts w:ascii="Arial" w:eastAsia="Calibri" w:hAnsi="Arial" w:cs="Arial"/>
          <w:b/>
          <w:bCs/>
          <w:color w:val="4472C4" w:themeColor="accent5"/>
          <w:sz w:val="44"/>
          <w:szCs w:val="44"/>
          <w:lang w:eastAsia="en-GB"/>
        </w:rPr>
        <w:t>s</w:t>
      </w:r>
      <w:r w:rsidRPr="00660182">
        <w:rPr>
          <w:rFonts w:ascii="Arial" w:eastAsia="Calibri" w:hAnsi="Arial" w:cs="Arial"/>
          <w:b/>
          <w:bCs/>
          <w:color w:val="4472C4" w:themeColor="accent5"/>
          <w:sz w:val="44"/>
          <w:szCs w:val="44"/>
          <w:lang w:eastAsia="en-GB"/>
        </w:rPr>
        <w:t xml:space="preserve"> of care: </w:t>
      </w:r>
      <w:r w:rsidR="00660182">
        <w:rPr>
          <w:rFonts w:ascii="Arial" w:eastAsia="Calibri" w:hAnsi="Arial" w:cs="Arial"/>
          <w:b/>
          <w:bCs/>
          <w:color w:val="4472C4" w:themeColor="accent5"/>
          <w:sz w:val="44"/>
          <w:szCs w:val="44"/>
          <w:lang w:eastAsia="en-GB"/>
        </w:rPr>
        <w:t>a</w:t>
      </w:r>
      <w:r w:rsidRPr="00660182">
        <w:rPr>
          <w:rFonts w:ascii="Arial" w:eastAsia="Calibri" w:hAnsi="Arial" w:cs="Arial"/>
          <w:b/>
          <w:bCs/>
          <w:color w:val="4472C4" w:themeColor="accent5"/>
          <w:sz w:val="44"/>
          <w:szCs w:val="44"/>
          <w:lang w:eastAsia="en-GB"/>
        </w:rPr>
        <w:t xml:space="preserve"> clinical framework </w:t>
      </w:r>
    </w:p>
    <w:p w14:paraId="1310D2A0" w14:textId="77777777" w:rsidR="00C249C9" w:rsidRPr="00544B65" w:rsidRDefault="00C249C9">
      <w:pPr>
        <w:rPr>
          <w:rFonts w:ascii="Arial" w:hAnsi="Arial" w:cs="Arial"/>
          <w:color w:val="2E74B5" w:themeColor="accent1" w:themeShade="BF"/>
          <w:sz w:val="40"/>
          <w:szCs w:val="40"/>
        </w:rPr>
      </w:pPr>
      <w:r w:rsidRPr="00544B65">
        <w:rPr>
          <w:rFonts w:ascii="Arial" w:hAnsi="Arial" w:cs="Arial"/>
          <w:color w:val="2E74B5" w:themeColor="accent1" w:themeShade="BF"/>
          <w:sz w:val="40"/>
          <w:szCs w:val="40"/>
        </w:rPr>
        <w:t xml:space="preserve">A guide for senior leaders and commissioners </w:t>
      </w:r>
    </w:p>
    <w:p w14:paraId="076D0936" w14:textId="77777777" w:rsidR="00544B65" w:rsidRDefault="00544B65">
      <w:pPr>
        <w:rPr>
          <w:rFonts w:ascii="Arial" w:hAnsi="Arial" w:cs="Arial"/>
          <w:color w:val="2E74B5" w:themeColor="accent1" w:themeShade="BF"/>
          <w:sz w:val="40"/>
          <w:szCs w:val="40"/>
        </w:rPr>
      </w:pPr>
    </w:p>
    <w:p w14:paraId="7D072239" w14:textId="77777777" w:rsidR="004A34FE" w:rsidRDefault="00C249C9">
      <w:r w:rsidRPr="00544B65">
        <w:rPr>
          <w:rFonts w:ascii="Arial" w:hAnsi="Arial" w:cs="Arial"/>
          <w:color w:val="2E74B5" w:themeColor="accent1" w:themeShade="BF"/>
          <w:sz w:val="40"/>
          <w:szCs w:val="40"/>
        </w:rPr>
        <w:t>November 2019</w:t>
      </w:r>
      <w:r w:rsidR="004A34FE">
        <w:br w:type="page"/>
      </w:r>
    </w:p>
    <w:p w14:paraId="51A6ECB1" w14:textId="77777777" w:rsidR="00974B18" w:rsidRDefault="00974B18" w:rsidP="00660182">
      <w:pPr>
        <w:spacing w:line="360" w:lineRule="auto"/>
        <w:rPr>
          <w:rFonts w:ascii="Arial" w:hAnsi="Arial" w:cs="Arial"/>
          <w:color w:val="0070C0"/>
          <w:sz w:val="32"/>
          <w:szCs w:val="32"/>
        </w:rPr>
      </w:pPr>
    </w:p>
    <w:p w14:paraId="15B8DB19" w14:textId="1AD3FD3E" w:rsidR="00B426CE" w:rsidRDefault="00544B65" w:rsidP="00660182">
      <w:pPr>
        <w:spacing w:line="360" w:lineRule="auto"/>
        <w:rPr>
          <w:rFonts w:ascii="Arial" w:hAnsi="Arial" w:cs="Arial"/>
          <w:color w:val="0070C0"/>
          <w:sz w:val="32"/>
          <w:szCs w:val="32"/>
        </w:rPr>
      </w:pPr>
      <w:r w:rsidRPr="00660182">
        <w:rPr>
          <w:rFonts w:ascii="Arial" w:hAnsi="Arial" w:cs="Arial"/>
          <w:color w:val="0070C0"/>
          <w:sz w:val="32"/>
          <w:szCs w:val="32"/>
        </w:rPr>
        <w:t>Contents</w:t>
      </w:r>
    </w:p>
    <w:p w14:paraId="6FBA0141" w14:textId="77777777" w:rsidR="0023129D" w:rsidRPr="00660182" w:rsidRDefault="0023129D" w:rsidP="0023129D">
      <w:pPr>
        <w:spacing w:after="0" w:line="240" w:lineRule="auto"/>
        <w:rPr>
          <w:color w:val="0070C0"/>
          <w:sz w:val="32"/>
          <w:szCs w:val="32"/>
        </w:rPr>
      </w:pPr>
    </w:p>
    <w:p w14:paraId="4DCF1D23" w14:textId="7788F43E" w:rsidR="00B426CE" w:rsidRDefault="00A73453" w:rsidP="0023129D">
      <w:pPr>
        <w:pStyle w:val="ListParagraph"/>
        <w:numPr>
          <w:ilvl w:val="0"/>
          <w:numId w:val="1"/>
        </w:numPr>
        <w:spacing w:after="0" w:line="240" w:lineRule="auto"/>
        <w:ind w:left="426" w:hanging="426"/>
        <w:rPr>
          <w:rFonts w:ascii="Arial" w:hAnsi="Arial" w:cs="Arial"/>
          <w:sz w:val="24"/>
          <w:szCs w:val="24"/>
        </w:rPr>
      </w:pPr>
      <w:r w:rsidRPr="00A73453">
        <w:rPr>
          <w:rFonts w:ascii="Arial" w:hAnsi="Arial" w:cs="Arial"/>
          <w:sz w:val="24"/>
          <w:szCs w:val="24"/>
        </w:rPr>
        <w:t xml:space="preserve">Introduction </w:t>
      </w:r>
      <w:r w:rsidR="00662615">
        <w:rPr>
          <w:rFonts w:ascii="Arial" w:hAnsi="Arial" w:cs="Arial"/>
          <w:sz w:val="24"/>
          <w:szCs w:val="24"/>
        </w:rPr>
        <w:tab/>
      </w:r>
      <w:r w:rsidR="00662615">
        <w:rPr>
          <w:rFonts w:ascii="Arial" w:hAnsi="Arial" w:cs="Arial"/>
          <w:sz w:val="24"/>
          <w:szCs w:val="24"/>
        </w:rPr>
        <w:tab/>
      </w:r>
      <w:r w:rsidR="00662615">
        <w:rPr>
          <w:rFonts w:ascii="Arial" w:hAnsi="Arial" w:cs="Arial"/>
          <w:sz w:val="24"/>
          <w:szCs w:val="24"/>
        </w:rPr>
        <w:tab/>
      </w:r>
      <w:r w:rsidR="00662615">
        <w:rPr>
          <w:rFonts w:ascii="Arial" w:hAnsi="Arial" w:cs="Arial"/>
          <w:sz w:val="24"/>
          <w:szCs w:val="24"/>
        </w:rPr>
        <w:tab/>
      </w:r>
      <w:r w:rsidR="00662615">
        <w:rPr>
          <w:rFonts w:ascii="Arial" w:hAnsi="Arial" w:cs="Arial"/>
          <w:sz w:val="24"/>
          <w:szCs w:val="24"/>
        </w:rPr>
        <w:tab/>
      </w:r>
      <w:r w:rsidR="00662615">
        <w:rPr>
          <w:rFonts w:ascii="Arial" w:hAnsi="Arial" w:cs="Arial"/>
          <w:sz w:val="24"/>
          <w:szCs w:val="24"/>
        </w:rPr>
        <w:tab/>
      </w:r>
      <w:r w:rsidR="00662615">
        <w:rPr>
          <w:rFonts w:ascii="Arial" w:hAnsi="Arial" w:cs="Arial"/>
          <w:sz w:val="24"/>
          <w:szCs w:val="24"/>
        </w:rPr>
        <w:tab/>
      </w:r>
      <w:r w:rsidR="00662615">
        <w:rPr>
          <w:rFonts w:ascii="Arial" w:hAnsi="Arial" w:cs="Arial"/>
          <w:sz w:val="24"/>
          <w:szCs w:val="24"/>
        </w:rPr>
        <w:tab/>
      </w:r>
      <w:r w:rsidR="00662615">
        <w:rPr>
          <w:rFonts w:ascii="Arial" w:hAnsi="Arial" w:cs="Arial"/>
          <w:sz w:val="24"/>
          <w:szCs w:val="24"/>
        </w:rPr>
        <w:tab/>
      </w:r>
      <w:r w:rsidR="00517807">
        <w:rPr>
          <w:rFonts w:ascii="Arial" w:hAnsi="Arial" w:cs="Arial"/>
          <w:sz w:val="24"/>
          <w:szCs w:val="24"/>
        </w:rPr>
        <w:t>3</w:t>
      </w:r>
    </w:p>
    <w:p w14:paraId="1D9DB1BE" w14:textId="77777777" w:rsidR="0023129D" w:rsidRPr="00A73453" w:rsidRDefault="0023129D" w:rsidP="0023129D">
      <w:pPr>
        <w:pStyle w:val="ListParagraph"/>
        <w:spacing w:after="0" w:line="240" w:lineRule="auto"/>
        <w:ind w:left="426"/>
        <w:rPr>
          <w:rFonts w:ascii="Arial" w:hAnsi="Arial" w:cs="Arial"/>
          <w:sz w:val="24"/>
          <w:szCs w:val="24"/>
        </w:rPr>
      </w:pPr>
    </w:p>
    <w:p w14:paraId="45B87A53" w14:textId="25C34E7E" w:rsidR="00B426CE" w:rsidRDefault="00FB2C7B" w:rsidP="0023129D">
      <w:pPr>
        <w:pStyle w:val="ListParagraph"/>
        <w:numPr>
          <w:ilvl w:val="0"/>
          <w:numId w:val="1"/>
        </w:numPr>
        <w:spacing w:after="0" w:line="240" w:lineRule="auto"/>
        <w:ind w:left="426" w:hanging="426"/>
        <w:rPr>
          <w:rFonts w:ascii="Arial" w:hAnsi="Arial" w:cs="Arial"/>
          <w:sz w:val="24"/>
          <w:szCs w:val="24"/>
        </w:rPr>
      </w:pPr>
      <w:r w:rsidRPr="00A73453">
        <w:rPr>
          <w:rFonts w:ascii="Arial" w:hAnsi="Arial" w:cs="Arial"/>
          <w:sz w:val="24"/>
          <w:szCs w:val="24"/>
        </w:rPr>
        <w:t xml:space="preserve">Developing the Clinical Framework: The </w:t>
      </w:r>
      <w:r w:rsidR="00A73453" w:rsidRPr="00A73453">
        <w:rPr>
          <w:rFonts w:ascii="Arial" w:hAnsi="Arial" w:cs="Arial"/>
          <w:sz w:val="24"/>
          <w:szCs w:val="24"/>
        </w:rPr>
        <w:t xml:space="preserve">Methodology </w:t>
      </w:r>
      <w:r w:rsidR="00517807">
        <w:rPr>
          <w:rFonts w:ascii="Arial" w:hAnsi="Arial" w:cs="Arial"/>
          <w:sz w:val="24"/>
          <w:szCs w:val="24"/>
        </w:rPr>
        <w:tab/>
      </w:r>
      <w:r w:rsidR="00517807">
        <w:rPr>
          <w:rFonts w:ascii="Arial" w:hAnsi="Arial" w:cs="Arial"/>
          <w:sz w:val="24"/>
          <w:szCs w:val="24"/>
        </w:rPr>
        <w:tab/>
      </w:r>
      <w:r w:rsidR="00517807">
        <w:rPr>
          <w:rFonts w:ascii="Arial" w:hAnsi="Arial" w:cs="Arial"/>
          <w:sz w:val="24"/>
          <w:szCs w:val="24"/>
        </w:rPr>
        <w:tab/>
        <w:t>3</w:t>
      </w:r>
    </w:p>
    <w:p w14:paraId="513993C0" w14:textId="77777777" w:rsidR="0023129D" w:rsidRPr="0023129D" w:rsidRDefault="0023129D" w:rsidP="0023129D">
      <w:pPr>
        <w:pStyle w:val="ListParagraph"/>
        <w:spacing w:after="0" w:line="240" w:lineRule="auto"/>
        <w:rPr>
          <w:rFonts w:ascii="Arial" w:hAnsi="Arial" w:cs="Arial"/>
          <w:sz w:val="24"/>
          <w:szCs w:val="24"/>
        </w:rPr>
      </w:pPr>
    </w:p>
    <w:p w14:paraId="28E5FF2C" w14:textId="348BA09F" w:rsidR="00B426CE" w:rsidRDefault="00B426CE" w:rsidP="0023129D">
      <w:pPr>
        <w:pStyle w:val="ListParagraph"/>
        <w:numPr>
          <w:ilvl w:val="0"/>
          <w:numId w:val="1"/>
        </w:numPr>
        <w:spacing w:after="0" w:line="240" w:lineRule="auto"/>
        <w:ind w:left="426" w:hanging="426"/>
        <w:rPr>
          <w:rFonts w:ascii="Arial" w:hAnsi="Arial" w:cs="Arial"/>
          <w:sz w:val="24"/>
          <w:szCs w:val="24"/>
        </w:rPr>
      </w:pPr>
      <w:r w:rsidRPr="00A73453">
        <w:rPr>
          <w:rFonts w:ascii="Arial" w:hAnsi="Arial" w:cs="Arial"/>
          <w:sz w:val="24"/>
          <w:szCs w:val="24"/>
        </w:rPr>
        <w:t xml:space="preserve">The </w:t>
      </w:r>
      <w:r w:rsidR="0023129D">
        <w:rPr>
          <w:rFonts w:ascii="Arial" w:hAnsi="Arial" w:cs="Arial"/>
          <w:sz w:val="24"/>
          <w:szCs w:val="24"/>
        </w:rPr>
        <w:t>C</w:t>
      </w:r>
      <w:r w:rsidRPr="00A73453">
        <w:rPr>
          <w:rFonts w:ascii="Arial" w:hAnsi="Arial" w:cs="Arial"/>
          <w:sz w:val="24"/>
          <w:szCs w:val="24"/>
        </w:rPr>
        <w:t xml:space="preserve">linical </w:t>
      </w:r>
      <w:r w:rsidR="0023129D">
        <w:rPr>
          <w:rFonts w:ascii="Arial" w:hAnsi="Arial" w:cs="Arial"/>
          <w:sz w:val="24"/>
          <w:szCs w:val="24"/>
        </w:rPr>
        <w:t>F</w:t>
      </w:r>
      <w:r w:rsidR="00A73453" w:rsidRPr="00A73453">
        <w:rPr>
          <w:rFonts w:ascii="Arial" w:hAnsi="Arial" w:cs="Arial"/>
          <w:sz w:val="24"/>
          <w:szCs w:val="24"/>
        </w:rPr>
        <w:t xml:space="preserve">ramework </w:t>
      </w:r>
      <w:r w:rsidR="00CE1167">
        <w:rPr>
          <w:rFonts w:ascii="Arial" w:hAnsi="Arial" w:cs="Arial"/>
          <w:sz w:val="24"/>
          <w:szCs w:val="24"/>
        </w:rPr>
        <w:t xml:space="preserve">Template </w:t>
      </w:r>
      <w:r w:rsidR="00517807">
        <w:rPr>
          <w:rFonts w:ascii="Arial" w:hAnsi="Arial" w:cs="Arial"/>
          <w:sz w:val="24"/>
          <w:szCs w:val="24"/>
        </w:rPr>
        <w:tab/>
      </w:r>
      <w:r w:rsidR="00517807">
        <w:rPr>
          <w:rFonts w:ascii="Arial" w:hAnsi="Arial" w:cs="Arial"/>
          <w:sz w:val="24"/>
          <w:szCs w:val="24"/>
        </w:rPr>
        <w:tab/>
      </w:r>
      <w:r w:rsidR="00517807">
        <w:rPr>
          <w:rFonts w:ascii="Arial" w:hAnsi="Arial" w:cs="Arial"/>
          <w:sz w:val="24"/>
          <w:szCs w:val="24"/>
        </w:rPr>
        <w:tab/>
      </w:r>
      <w:r w:rsidR="00517807">
        <w:rPr>
          <w:rFonts w:ascii="Arial" w:hAnsi="Arial" w:cs="Arial"/>
          <w:sz w:val="24"/>
          <w:szCs w:val="24"/>
        </w:rPr>
        <w:tab/>
      </w:r>
      <w:r w:rsidR="00517807">
        <w:rPr>
          <w:rFonts w:ascii="Arial" w:hAnsi="Arial" w:cs="Arial"/>
          <w:sz w:val="24"/>
          <w:szCs w:val="24"/>
        </w:rPr>
        <w:tab/>
      </w:r>
      <w:r w:rsidR="00517807">
        <w:rPr>
          <w:rFonts w:ascii="Arial" w:hAnsi="Arial" w:cs="Arial"/>
          <w:sz w:val="24"/>
          <w:szCs w:val="24"/>
        </w:rPr>
        <w:tab/>
        <w:t>5</w:t>
      </w:r>
    </w:p>
    <w:p w14:paraId="1A7B0D55" w14:textId="77777777" w:rsidR="0023129D" w:rsidRPr="00A73453" w:rsidRDefault="0023129D" w:rsidP="0023129D">
      <w:pPr>
        <w:pStyle w:val="ListParagraph"/>
        <w:spacing w:after="0" w:line="240" w:lineRule="auto"/>
        <w:ind w:left="426"/>
        <w:rPr>
          <w:rFonts w:ascii="Arial" w:hAnsi="Arial" w:cs="Arial"/>
          <w:sz w:val="24"/>
          <w:szCs w:val="24"/>
        </w:rPr>
      </w:pPr>
    </w:p>
    <w:p w14:paraId="7DBB4141" w14:textId="005458E4" w:rsidR="00544B65" w:rsidRPr="00544B65" w:rsidRDefault="00A73453" w:rsidP="0023129D">
      <w:pPr>
        <w:pStyle w:val="ListParagraph"/>
        <w:numPr>
          <w:ilvl w:val="0"/>
          <w:numId w:val="1"/>
        </w:numPr>
        <w:spacing w:after="0" w:line="240" w:lineRule="auto"/>
        <w:ind w:left="426" w:hanging="426"/>
        <w:rPr>
          <w:rFonts w:ascii="Arial" w:hAnsi="Arial" w:cs="Arial"/>
          <w:sz w:val="24"/>
          <w:szCs w:val="24"/>
        </w:rPr>
      </w:pPr>
      <w:r w:rsidRPr="00A73453">
        <w:rPr>
          <w:rFonts w:ascii="Arial" w:hAnsi="Arial" w:cs="Arial"/>
          <w:sz w:val="24"/>
          <w:szCs w:val="24"/>
        </w:rPr>
        <w:t xml:space="preserve"> A </w:t>
      </w:r>
      <w:r w:rsidR="0023129D">
        <w:rPr>
          <w:rFonts w:ascii="Arial" w:hAnsi="Arial" w:cs="Arial"/>
          <w:sz w:val="24"/>
          <w:szCs w:val="24"/>
        </w:rPr>
        <w:t>C</w:t>
      </w:r>
      <w:r w:rsidRPr="00A73453">
        <w:rPr>
          <w:rFonts w:ascii="Arial" w:hAnsi="Arial" w:cs="Arial"/>
          <w:sz w:val="24"/>
          <w:szCs w:val="24"/>
        </w:rPr>
        <w:t xml:space="preserve">ase </w:t>
      </w:r>
      <w:r w:rsidR="0023129D">
        <w:rPr>
          <w:rFonts w:ascii="Arial" w:hAnsi="Arial" w:cs="Arial"/>
          <w:sz w:val="24"/>
          <w:szCs w:val="24"/>
        </w:rPr>
        <w:t>S</w:t>
      </w:r>
      <w:r w:rsidRPr="00A73453">
        <w:rPr>
          <w:rFonts w:ascii="Arial" w:hAnsi="Arial" w:cs="Arial"/>
          <w:sz w:val="24"/>
          <w:szCs w:val="24"/>
        </w:rPr>
        <w:t>tudy</w:t>
      </w:r>
      <w:r w:rsidR="00B426CE" w:rsidRPr="00A73453">
        <w:rPr>
          <w:rFonts w:ascii="Arial" w:hAnsi="Arial" w:cs="Arial"/>
          <w:sz w:val="24"/>
          <w:szCs w:val="24"/>
        </w:rPr>
        <w:t xml:space="preserve"> </w:t>
      </w:r>
      <w:r w:rsidR="00517807">
        <w:rPr>
          <w:rFonts w:ascii="Arial" w:hAnsi="Arial" w:cs="Arial"/>
          <w:sz w:val="24"/>
          <w:szCs w:val="24"/>
        </w:rPr>
        <w:tab/>
      </w:r>
      <w:r w:rsidR="00517807">
        <w:rPr>
          <w:rFonts w:ascii="Arial" w:hAnsi="Arial" w:cs="Arial"/>
          <w:sz w:val="24"/>
          <w:szCs w:val="24"/>
        </w:rPr>
        <w:tab/>
      </w:r>
      <w:r w:rsidR="00517807">
        <w:rPr>
          <w:rFonts w:ascii="Arial" w:hAnsi="Arial" w:cs="Arial"/>
          <w:sz w:val="24"/>
          <w:szCs w:val="24"/>
        </w:rPr>
        <w:tab/>
      </w:r>
      <w:r w:rsidR="00517807">
        <w:rPr>
          <w:rFonts w:ascii="Arial" w:hAnsi="Arial" w:cs="Arial"/>
          <w:sz w:val="24"/>
          <w:szCs w:val="24"/>
        </w:rPr>
        <w:tab/>
      </w:r>
      <w:r w:rsidR="00517807">
        <w:rPr>
          <w:rFonts w:ascii="Arial" w:hAnsi="Arial" w:cs="Arial"/>
          <w:sz w:val="24"/>
          <w:szCs w:val="24"/>
        </w:rPr>
        <w:tab/>
      </w:r>
      <w:r w:rsidR="00517807">
        <w:rPr>
          <w:rFonts w:ascii="Arial" w:hAnsi="Arial" w:cs="Arial"/>
          <w:sz w:val="24"/>
          <w:szCs w:val="24"/>
        </w:rPr>
        <w:tab/>
      </w:r>
      <w:r w:rsidR="00517807">
        <w:rPr>
          <w:rFonts w:ascii="Arial" w:hAnsi="Arial" w:cs="Arial"/>
          <w:sz w:val="24"/>
          <w:szCs w:val="24"/>
        </w:rPr>
        <w:tab/>
      </w:r>
      <w:r w:rsidR="00517807">
        <w:rPr>
          <w:rFonts w:ascii="Arial" w:hAnsi="Arial" w:cs="Arial"/>
          <w:sz w:val="24"/>
          <w:szCs w:val="24"/>
        </w:rPr>
        <w:tab/>
      </w:r>
      <w:r w:rsidR="00517807">
        <w:rPr>
          <w:rFonts w:ascii="Arial" w:hAnsi="Arial" w:cs="Arial"/>
          <w:sz w:val="24"/>
          <w:szCs w:val="24"/>
        </w:rPr>
        <w:tab/>
        <w:t>6</w:t>
      </w:r>
    </w:p>
    <w:p w14:paraId="13C3507A" w14:textId="77777777" w:rsidR="00056CD3" w:rsidRDefault="00056CD3" w:rsidP="0023129D">
      <w:pPr>
        <w:spacing w:after="0" w:line="240" w:lineRule="auto"/>
      </w:pPr>
    </w:p>
    <w:p w14:paraId="46F32785" w14:textId="77777777" w:rsidR="00056CD3" w:rsidRDefault="00056CD3" w:rsidP="00660182">
      <w:pPr>
        <w:spacing w:line="360" w:lineRule="auto"/>
      </w:pPr>
    </w:p>
    <w:p w14:paraId="793FF2ED" w14:textId="77777777" w:rsidR="00056CD3" w:rsidRDefault="00056CD3" w:rsidP="00660182">
      <w:pPr>
        <w:spacing w:line="360" w:lineRule="auto"/>
      </w:pPr>
    </w:p>
    <w:p w14:paraId="25577798" w14:textId="77777777" w:rsidR="00056CD3" w:rsidRDefault="00056CD3" w:rsidP="00660182">
      <w:pPr>
        <w:spacing w:line="360" w:lineRule="auto"/>
      </w:pPr>
    </w:p>
    <w:p w14:paraId="2793C1AF" w14:textId="77777777" w:rsidR="00056CD3" w:rsidRDefault="00056CD3" w:rsidP="00660182">
      <w:pPr>
        <w:spacing w:line="360" w:lineRule="auto"/>
      </w:pPr>
    </w:p>
    <w:p w14:paraId="6A7A2AA4" w14:textId="77777777" w:rsidR="00056CD3" w:rsidRDefault="00056CD3" w:rsidP="00660182">
      <w:pPr>
        <w:spacing w:line="360" w:lineRule="auto"/>
      </w:pPr>
    </w:p>
    <w:p w14:paraId="6BC2CE23" w14:textId="77777777" w:rsidR="00056CD3" w:rsidRDefault="00056CD3" w:rsidP="00660182">
      <w:pPr>
        <w:spacing w:line="360" w:lineRule="auto"/>
      </w:pPr>
    </w:p>
    <w:p w14:paraId="2B6AF885" w14:textId="77777777" w:rsidR="00056CD3" w:rsidRDefault="00056CD3" w:rsidP="00660182">
      <w:pPr>
        <w:spacing w:line="360" w:lineRule="auto"/>
      </w:pPr>
    </w:p>
    <w:p w14:paraId="41CCDE0F" w14:textId="77777777" w:rsidR="00056CD3" w:rsidRDefault="00056CD3" w:rsidP="00660182">
      <w:pPr>
        <w:spacing w:line="360" w:lineRule="auto"/>
      </w:pPr>
    </w:p>
    <w:p w14:paraId="6B6FB3D2" w14:textId="77777777" w:rsidR="00056CD3" w:rsidRDefault="00056CD3" w:rsidP="00660182">
      <w:pPr>
        <w:spacing w:line="360" w:lineRule="auto"/>
      </w:pPr>
    </w:p>
    <w:p w14:paraId="37527F58" w14:textId="77777777" w:rsidR="00056CD3" w:rsidRDefault="00056CD3" w:rsidP="00660182">
      <w:pPr>
        <w:spacing w:line="360" w:lineRule="auto"/>
      </w:pPr>
    </w:p>
    <w:p w14:paraId="72EC16C7" w14:textId="77777777" w:rsidR="00056CD3" w:rsidRDefault="00056CD3" w:rsidP="00660182">
      <w:pPr>
        <w:spacing w:line="360" w:lineRule="auto"/>
      </w:pPr>
    </w:p>
    <w:p w14:paraId="6632B8E4" w14:textId="77777777" w:rsidR="00056CD3" w:rsidRDefault="00056CD3" w:rsidP="00660182">
      <w:pPr>
        <w:spacing w:line="360" w:lineRule="auto"/>
      </w:pPr>
    </w:p>
    <w:p w14:paraId="42EBF28C" w14:textId="77777777" w:rsidR="00660182" w:rsidRDefault="00660182" w:rsidP="00660182">
      <w:pPr>
        <w:spacing w:line="360" w:lineRule="auto"/>
      </w:pPr>
      <w:r>
        <w:br w:type="page"/>
      </w:r>
    </w:p>
    <w:p w14:paraId="70C4B807" w14:textId="77777777" w:rsidR="00056CD3" w:rsidRDefault="00056CD3" w:rsidP="00660182">
      <w:pPr>
        <w:spacing w:line="360" w:lineRule="auto"/>
      </w:pPr>
    </w:p>
    <w:p w14:paraId="45D4D636" w14:textId="77777777" w:rsidR="00056CD3" w:rsidRPr="00660182" w:rsidRDefault="00056CD3" w:rsidP="00660182">
      <w:pPr>
        <w:pStyle w:val="Heading1"/>
        <w:numPr>
          <w:ilvl w:val="0"/>
          <w:numId w:val="6"/>
        </w:numPr>
        <w:spacing w:line="360" w:lineRule="auto"/>
        <w:ind w:left="567" w:hanging="643"/>
        <w:rPr>
          <w:color w:val="0070C0"/>
        </w:rPr>
      </w:pPr>
      <w:r w:rsidRPr="00660182">
        <w:rPr>
          <w:color w:val="0070C0"/>
        </w:rPr>
        <w:t>Introduction</w:t>
      </w:r>
    </w:p>
    <w:p w14:paraId="112A9E3A" w14:textId="1FC04CEF" w:rsidR="00056CD3" w:rsidRDefault="00056CD3" w:rsidP="00660182">
      <w:pPr>
        <w:spacing w:line="360" w:lineRule="auto"/>
        <w:rPr>
          <w:rFonts w:ascii="Arial" w:hAnsi="Arial" w:cs="Arial"/>
          <w:sz w:val="24"/>
          <w:szCs w:val="24"/>
        </w:rPr>
      </w:pPr>
      <w:r w:rsidRPr="003E7946">
        <w:rPr>
          <w:rFonts w:ascii="Arial" w:hAnsi="Arial" w:cs="Arial"/>
          <w:bCs/>
          <w:sz w:val="24"/>
          <w:szCs w:val="24"/>
        </w:rPr>
        <w:t>In the UK and elsewhere, there is concern how society balance</w:t>
      </w:r>
      <w:r w:rsidR="00CE1167">
        <w:rPr>
          <w:rFonts w:ascii="Arial" w:hAnsi="Arial" w:cs="Arial"/>
          <w:bCs/>
          <w:sz w:val="24"/>
          <w:szCs w:val="24"/>
        </w:rPr>
        <w:t>s</w:t>
      </w:r>
      <w:r w:rsidRPr="003E7946">
        <w:rPr>
          <w:rFonts w:ascii="Arial" w:hAnsi="Arial" w:cs="Arial"/>
          <w:bCs/>
          <w:sz w:val="24"/>
          <w:szCs w:val="24"/>
        </w:rPr>
        <w:t xml:space="preserve"> the increasing population health challenges and the delivery of timely and equitable access to primary, secondary and tertiary health services. The reconfiguration of a clinical service is one of the significant changes often done to reposition service</w:t>
      </w:r>
      <w:r w:rsidR="00CE1167">
        <w:rPr>
          <w:rFonts w:ascii="Arial" w:hAnsi="Arial" w:cs="Arial"/>
          <w:bCs/>
          <w:sz w:val="24"/>
          <w:szCs w:val="24"/>
        </w:rPr>
        <w:t>s</w:t>
      </w:r>
      <w:r w:rsidRPr="003E7946">
        <w:rPr>
          <w:rFonts w:ascii="Arial" w:hAnsi="Arial" w:cs="Arial"/>
          <w:bCs/>
          <w:sz w:val="24"/>
          <w:szCs w:val="24"/>
        </w:rPr>
        <w:t xml:space="preserve"> to meet this new demand. Recently, </w:t>
      </w:r>
      <w:r w:rsidRPr="003E7946">
        <w:rPr>
          <w:rFonts w:ascii="Arial" w:hAnsi="Arial" w:cs="Arial"/>
          <w:sz w:val="24"/>
          <w:szCs w:val="24"/>
        </w:rPr>
        <w:t>Clinical Senates are increasingly being asked to advise on reconfiguration of services, which involve the concept of providing clinical services across more than one clinical site or location, often across a regional geography, whilst describing the service as a ‘single clinical team or service’.</w:t>
      </w:r>
      <w:r w:rsidRPr="003E7946">
        <w:rPr>
          <w:rFonts w:ascii="Arial" w:hAnsi="Arial" w:cs="Arial"/>
          <w:bCs/>
          <w:sz w:val="24"/>
          <w:szCs w:val="24"/>
        </w:rPr>
        <w:t xml:space="preserve"> This emerging model of care is termed ‘multiple site</w:t>
      </w:r>
      <w:r w:rsidR="00CE1167">
        <w:rPr>
          <w:rFonts w:ascii="Arial" w:hAnsi="Arial" w:cs="Arial"/>
          <w:bCs/>
          <w:sz w:val="24"/>
          <w:szCs w:val="24"/>
        </w:rPr>
        <w:t xml:space="preserve"> </w:t>
      </w:r>
      <w:r w:rsidRPr="003E7946">
        <w:rPr>
          <w:rFonts w:ascii="Arial" w:hAnsi="Arial" w:cs="Arial"/>
          <w:bCs/>
          <w:sz w:val="24"/>
          <w:szCs w:val="24"/>
        </w:rPr>
        <w:t>single service’</w:t>
      </w:r>
      <w:r w:rsidR="00CE1167">
        <w:rPr>
          <w:rFonts w:ascii="Arial" w:hAnsi="Arial" w:cs="Arial"/>
          <w:bCs/>
          <w:sz w:val="24"/>
          <w:szCs w:val="24"/>
        </w:rPr>
        <w:t xml:space="preserve"> </w:t>
      </w:r>
      <w:r w:rsidRPr="003E7946">
        <w:rPr>
          <w:rFonts w:ascii="Arial" w:hAnsi="Arial" w:cs="Arial"/>
          <w:bCs/>
          <w:sz w:val="24"/>
          <w:szCs w:val="24"/>
        </w:rPr>
        <w:t xml:space="preserve">in this clinical </w:t>
      </w:r>
      <w:r w:rsidR="006159A6" w:rsidRPr="003E7946">
        <w:rPr>
          <w:rFonts w:ascii="Arial" w:hAnsi="Arial" w:cs="Arial"/>
          <w:bCs/>
          <w:sz w:val="24"/>
          <w:szCs w:val="24"/>
        </w:rPr>
        <w:t>framework.</w:t>
      </w:r>
      <w:r w:rsidR="006159A6" w:rsidRPr="00781035">
        <w:rPr>
          <w:rFonts w:ascii="Arial" w:hAnsi="Arial" w:cs="Arial"/>
          <w:sz w:val="24"/>
          <w:szCs w:val="24"/>
        </w:rPr>
        <w:t xml:space="preserve"> A</w:t>
      </w:r>
      <w:r w:rsidRPr="00781035">
        <w:rPr>
          <w:rFonts w:ascii="Arial" w:hAnsi="Arial" w:cs="Arial"/>
          <w:sz w:val="24"/>
          <w:szCs w:val="24"/>
        </w:rPr>
        <w:t xml:space="preserve"> preliminary </w:t>
      </w:r>
      <w:r w:rsidR="00CE1167">
        <w:rPr>
          <w:rFonts w:ascii="Arial" w:hAnsi="Arial" w:cs="Arial"/>
          <w:sz w:val="24"/>
          <w:szCs w:val="24"/>
        </w:rPr>
        <w:t>assessment o</w:t>
      </w:r>
      <w:r w:rsidRPr="00781035">
        <w:rPr>
          <w:rFonts w:ascii="Arial" w:hAnsi="Arial" w:cs="Arial"/>
          <w:sz w:val="24"/>
          <w:szCs w:val="24"/>
        </w:rPr>
        <w:t xml:space="preserve">f completed Clinical Senate </w:t>
      </w:r>
      <w:r w:rsidR="00CE1167">
        <w:rPr>
          <w:rFonts w:ascii="Arial" w:hAnsi="Arial" w:cs="Arial"/>
          <w:sz w:val="24"/>
          <w:szCs w:val="24"/>
        </w:rPr>
        <w:t>reviews</w:t>
      </w:r>
      <w:r w:rsidRPr="00781035">
        <w:rPr>
          <w:rFonts w:ascii="Arial" w:hAnsi="Arial" w:cs="Arial"/>
          <w:sz w:val="24"/>
          <w:szCs w:val="24"/>
        </w:rPr>
        <w:t xml:space="preserve"> found that more than</w:t>
      </w:r>
      <w:r>
        <w:rPr>
          <w:rFonts w:ascii="Arial" w:hAnsi="Arial" w:cs="Arial"/>
          <w:sz w:val="24"/>
          <w:szCs w:val="24"/>
        </w:rPr>
        <w:t xml:space="preserve"> </w:t>
      </w:r>
      <w:r w:rsidRPr="00781035">
        <w:rPr>
          <w:rFonts w:ascii="Arial" w:hAnsi="Arial" w:cs="Arial"/>
          <w:sz w:val="24"/>
          <w:szCs w:val="24"/>
        </w:rPr>
        <w:t>half of service change proposals</w:t>
      </w:r>
      <w:r>
        <w:rPr>
          <w:rFonts w:ascii="Arial" w:hAnsi="Arial" w:cs="Arial"/>
          <w:sz w:val="24"/>
          <w:szCs w:val="24"/>
        </w:rPr>
        <w:t xml:space="preserve"> included this model of care.</w:t>
      </w:r>
      <w:r w:rsidRPr="00781035">
        <w:rPr>
          <w:rFonts w:ascii="Arial" w:hAnsi="Arial" w:cs="Arial"/>
          <w:sz w:val="24"/>
          <w:szCs w:val="24"/>
        </w:rPr>
        <w:t xml:space="preserve"> </w:t>
      </w:r>
      <w:r>
        <w:rPr>
          <w:rFonts w:ascii="Arial" w:hAnsi="Arial" w:cs="Arial"/>
          <w:sz w:val="24"/>
          <w:szCs w:val="24"/>
        </w:rPr>
        <w:t xml:space="preserve">Currently, </w:t>
      </w:r>
      <w:r w:rsidRPr="00781035">
        <w:rPr>
          <w:rFonts w:ascii="Arial" w:hAnsi="Arial" w:cs="Arial"/>
          <w:sz w:val="24"/>
          <w:szCs w:val="24"/>
        </w:rPr>
        <w:t xml:space="preserve">however, there is no </w:t>
      </w:r>
      <w:r>
        <w:rPr>
          <w:rFonts w:ascii="Arial" w:hAnsi="Arial" w:cs="Arial"/>
          <w:sz w:val="24"/>
          <w:szCs w:val="24"/>
        </w:rPr>
        <w:t>guidance available to Clinical Senate</w:t>
      </w:r>
      <w:r w:rsidR="00CE1167">
        <w:rPr>
          <w:rFonts w:ascii="Arial" w:hAnsi="Arial" w:cs="Arial"/>
          <w:sz w:val="24"/>
          <w:szCs w:val="24"/>
        </w:rPr>
        <w:t>s</w:t>
      </w:r>
      <w:r>
        <w:rPr>
          <w:rFonts w:ascii="Arial" w:hAnsi="Arial" w:cs="Arial"/>
          <w:sz w:val="24"/>
          <w:szCs w:val="24"/>
        </w:rPr>
        <w:t xml:space="preserve"> on how this model of care </w:t>
      </w:r>
      <w:r w:rsidR="00CE1167">
        <w:rPr>
          <w:rFonts w:ascii="Arial" w:hAnsi="Arial" w:cs="Arial"/>
          <w:sz w:val="24"/>
          <w:szCs w:val="24"/>
        </w:rPr>
        <w:t xml:space="preserve">could </w:t>
      </w:r>
      <w:r>
        <w:rPr>
          <w:rFonts w:ascii="Arial" w:hAnsi="Arial" w:cs="Arial"/>
          <w:sz w:val="24"/>
          <w:szCs w:val="24"/>
        </w:rPr>
        <w:t>be reviewed, adopt</w:t>
      </w:r>
      <w:r w:rsidR="00CE1167">
        <w:rPr>
          <w:rFonts w:ascii="Arial" w:hAnsi="Arial" w:cs="Arial"/>
          <w:sz w:val="24"/>
          <w:szCs w:val="24"/>
        </w:rPr>
        <w:t>ed</w:t>
      </w:r>
      <w:r>
        <w:rPr>
          <w:rFonts w:ascii="Arial" w:hAnsi="Arial" w:cs="Arial"/>
          <w:sz w:val="24"/>
          <w:szCs w:val="24"/>
        </w:rPr>
        <w:t xml:space="preserve"> or implement</w:t>
      </w:r>
      <w:r w:rsidR="00CE1167">
        <w:rPr>
          <w:rFonts w:ascii="Arial" w:hAnsi="Arial" w:cs="Arial"/>
          <w:sz w:val="24"/>
          <w:szCs w:val="24"/>
        </w:rPr>
        <w:t>ed</w:t>
      </w:r>
      <w:r>
        <w:rPr>
          <w:rFonts w:ascii="Arial" w:hAnsi="Arial" w:cs="Arial"/>
          <w:sz w:val="24"/>
          <w:szCs w:val="24"/>
        </w:rPr>
        <w:t xml:space="preserve"> </w:t>
      </w:r>
      <w:r w:rsidRPr="00781035">
        <w:rPr>
          <w:rFonts w:ascii="Arial" w:hAnsi="Arial" w:cs="Arial"/>
          <w:sz w:val="24"/>
          <w:szCs w:val="24"/>
        </w:rPr>
        <w:t xml:space="preserve">to inform </w:t>
      </w:r>
      <w:r>
        <w:rPr>
          <w:rFonts w:ascii="Arial" w:hAnsi="Arial" w:cs="Arial"/>
          <w:sz w:val="24"/>
          <w:szCs w:val="24"/>
        </w:rPr>
        <w:t>impartial decision making.</w:t>
      </w:r>
    </w:p>
    <w:p w14:paraId="2B04CAEC" w14:textId="38F3E047" w:rsidR="00056CD3" w:rsidRDefault="00056CD3" w:rsidP="00660182">
      <w:pPr>
        <w:spacing w:line="360" w:lineRule="auto"/>
        <w:rPr>
          <w:rFonts w:ascii="Arial" w:hAnsi="Arial" w:cs="Arial"/>
          <w:sz w:val="24"/>
          <w:szCs w:val="24"/>
        </w:rPr>
      </w:pPr>
      <w:r>
        <w:rPr>
          <w:rFonts w:ascii="Arial" w:hAnsi="Arial" w:cs="Arial"/>
          <w:sz w:val="24"/>
          <w:szCs w:val="24"/>
        </w:rPr>
        <w:t xml:space="preserve">This clinical framework provides guidance for assessing MSSS models of care based on </w:t>
      </w:r>
      <w:r w:rsidR="00CE1167">
        <w:rPr>
          <w:rFonts w:ascii="Arial" w:hAnsi="Arial" w:cs="Arial"/>
          <w:sz w:val="24"/>
          <w:szCs w:val="24"/>
        </w:rPr>
        <w:t>a</w:t>
      </w:r>
      <w:r>
        <w:rPr>
          <w:rFonts w:ascii="Arial" w:hAnsi="Arial" w:cs="Arial"/>
          <w:sz w:val="24"/>
          <w:szCs w:val="24"/>
        </w:rPr>
        <w:t xml:space="preserve"> systematic </w:t>
      </w:r>
      <w:r w:rsidR="00CE1167">
        <w:rPr>
          <w:rFonts w:ascii="Arial" w:hAnsi="Arial" w:cs="Arial"/>
          <w:sz w:val="24"/>
          <w:szCs w:val="24"/>
        </w:rPr>
        <w:t xml:space="preserve">evidence </w:t>
      </w:r>
      <w:r>
        <w:rPr>
          <w:rFonts w:ascii="Arial" w:hAnsi="Arial" w:cs="Arial"/>
          <w:sz w:val="24"/>
          <w:szCs w:val="24"/>
        </w:rPr>
        <w:t>review and a mixed-method qualitative approach on the definition of MSSS and consistency with experiences of others; clearly defined clinical outcomes; barriers and enablers; and consideration of other model</w:t>
      </w:r>
      <w:r w:rsidR="00CE1167">
        <w:rPr>
          <w:rFonts w:ascii="Arial" w:hAnsi="Arial" w:cs="Arial"/>
          <w:sz w:val="24"/>
          <w:szCs w:val="24"/>
        </w:rPr>
        <w:t>s</w:t>
      </w:r>
      <w:r>
        <w:rPr>
          <w:rFonts w:ascii="Arial" w:hAnsi="Arial" w:cs="Arial"/>
          <w:sz w:val="24"/>
          <w:szCs w:val="24"/>
        </w:rPr>
        <w:t xml:space="preserve"> of care.</w:t>
      </w:r>
    </w:p>
    <w:p w14:paraId="71E98DE2" w14:textId="3959069A" w:rsidR="00056CD3" w:rsidRDefault="00056CD3" w:rsidP="00660182">
      <w:pPr>
        <w:spacing w:line="360" w:lineRule="auto"/>
        <w:rPr>
          <w:rFonts w:ascii="Arial" w:hAnsi="Arial" w:cs="Arial"/>
          <w:sz w:val="24"/>
          <w:szCs w:val="24"/>
        </w:rPr>
      </w:pPr>
      <w:r>
        <w:rPr>
          <w:rFonts w:ascii="Arial" w:hAnsi="Arial" w:cs="Arial"/>
          <w:sz w:val="24"/>
          <w:szCs w:val="24"/>
        </w:rPr>
        <w:t xml:space="preserve">We hope this clinical framework will be an essential toolkit for NHS senior leaders and commissioners in </w:t>
      </w:r>
      <w:r w:rsidR="00CE1167">
        <w:rPr>
          <w:rFonts w:ascii="Arial" w:hAnsi="Arial" w:cs="Arial"/>
          <w:sz w:val="24"/>
          <w:szCs w:val="24"/>
        </w:rPr>
        <w:t>presenting and considering</w:t>
      </w:r>
      <w:r>
        <w:rPr>
          <w:rFonts w:ascii="Arial" w:hAnsi="Arial" w:cs="Arial"/>
          <w:sz w:val="24"/>
          <w:szCs w:val="24"/>
        </w:rPr>
        <w:t xml:space="preserve"> this type </w:t>
      </w:r>
      <w:r w:rsidR="00CE1167">
        <w:rPr>
          <w:rFonts w:ascii="Arial" w:hAnsi="Arial" w:cs="Arial"/>
          <w:sz w:val="24"/>
          <w:szCs w:val="24"/>
        </w:rPr>
        <w:t xml:space="preserve">of </w:t>
      </w:r>
      <w:r>
        <w:rPr>
          <w:rFonts w:ascii="Arial" w:hAnsi="Arial" w:cs="Arial"/>
          <w:sz w:val="24"/>
          <w:szCs w:val="24"/>
        </w:rPr>
        <w:t>model of care and other variant</w:t>
      </w:r>
      <w:r w:rsidR="00FF3933">
        <w:rPr>
          <w:rFonts w:ascii="Arial" w:hAnsi="Arial" w:cs="Arial"/>
          <w:sz w:val="24"/>
          <w:szCs w:val="24"/>
        </w:rPr>
        <w:t>s</w:t>
      </w:r>
      <w:r>
        <w:rPr>
          <w:rFonts w:ascii="Arial" w:hAnsi="Arial" w:cs="Arial"/>
          <w:sz w:val="24"/>
          <w:szCs w:val="24"/>
        </w:rPr>
        <w:t>.</w:t>
      </w:r>
    </w:p>
    <w:p w14:paraId="27F50240" w14:textId="77777777" w:rsidR="00660182" w:rsidRDefault="00660182" w:rsidP="00660182">
      <w:pPr>
        <w:spacing w:line="360" w:lineRule="auto"/>
        <w:rPr>
          <w:rFonts w:ascii="Arial" w:hAnsi="Arial" w:cs="Arial"/>
          <w:sz w:val="24"/>
          <w:szCs w:val="24"/>
        </w:rPr>
      </w:pPr>
    </w:p>
    <w:p w14:paraId="7D64217F" w14:textId="7C1DFEC2" w:rsidR="006159A6" w:rsidRPr="00660182" w:rsidRDefault="006159A6" w:rsidP="00660182">
      <w:pPr>
        <w:pStyle w:val="Heading1"/>
        <w:numPr>
          <w:ilvl w:val="0"/>
          <w:numId w:val="6"/>
        </w:numPr>
        <w:spacing w:line="360" w:lineRule="auto"/>
        <w:ind w:left="709" w:hanging="709"/>
        <w:rPr>
          <w:color w:val="0070C0"/>
        </w:rPr>
      </w:pPr>
      <w:r w:rsidRPr="00660182">
        <w:rPr>
          <w:color w:val="0070C0"/>
        </w:rPr>
        <w:t xml:space="preserve">Developing the </w:t>
      </w:r>
      <w:r w:rsidR="00517807">
        <w:rPr>
          <w:color w:val="0070C0"/>
        </w:rPr>
        <w:t>Clinical F</w:t>
      </w:r>
      <w:r w:rsidRPr="00660182">
        <w:rPr>
          <w:color w:val="0070C0"/>
        </w:rPr>
        <w:t xml:space="preserve">ramework: The </w:t>
      </w:r>
      <w:r w:rsidR="00517807">
        <w:rPr>
          <w:color w:val="0070C0"/>
        </w:rPr>
        <w:t>M</w:t>
      </w:r>
      <w:r w:rsidRPr="00660182">
        <w:rPr>
          <w:color w:val="0070C0"/>
        </w:rPr>
        <w:t>ethodology</w:t>
      </w:r>
    </w:p>
    <w:p w14:paraId="0565F396" w14:textId="0419F11B" w:rsidR="00D626DC" w:rsidRDefault="006159A6" w:rsidP="00660182">
      <w:pPr>
        <w:spacing w:line="360" w:lineRule="auto"/>
        <w:rPr>
          <w:rFonts w:ascii="Arial" w:hAnsi="Arial" w:cs="Arial"/>
          <w:sz w:val="24"/>
          <w:szCs w:val="24"/>
        </w:rPr>
      </w:pPr>
      <w:r>
        <w:rPr>
          <w:rFonts w:ascii="Arial" w:hAnsi="Arial" w:cs="Arial"/>
          <w:sz w:val="24"/>
          <w:szCs w:val="24"/>
        </w:rPr>
        <w:t xml:space="preserve">Public Health England, </w:t>
      </w:r>
      <w:r w:rsidR="00CE1167">
        <w:rPr>
          <w:rFonts w:ascii="Arial" w:hAnsi="Arial" w:cs="Arial"/>
          <w:sz w:val="24"/>
          <w:szCs w:val="24"/>
        </w:rPr>
        <w:t xml:space="preserve">East Midlands Clinical Senate, </w:t>
      </w:r>
      <w:r>
        <w:rPr>
          <w:rFonts w:ascii="Arial" w:hAnsi="Arial" w:cs="Arial"/>
          <w:sz w:val="24"/>
          <w:szCs w:val="24"/>
        </w:rPr>
        <w:t>and the University of Sheffield</w:t>
      </w:r>
      <w:r w:rsidR="00D626DC">
        <w:rPr>
          <w:rFonts w:ascii="Arial" w:hAnsi="Arial" w:cs="Arial"/>
          <w:sz w:val="24"/>
          <w:szCs w:val="24"/>
        </w:rPr>
        <w:t xml:space="preserve"> collaborated and undertook</w:t>
      </w:r>
      <w:r>
        <w:rPr>
          <w:rFonts w:ascii="Arial" w:hAnsi="Arial" w:cs="Arial"/>
          <w:sz w:val="24"/>
          <w:szCs w:val="24"/>
        </w:rPr>
        <w:t xml:space="preserve"> a systematic review on </w:t>
      </w:r>
      <w:r w:rsidR="00D626DC">
        <w:rPr>
          <w:rFonts w:ascii="Arial" w:hAnsi="Arial" w:cs="Arial"/>
          <w:sz w:val="24"/>
          <w:szCs w:val="24"/>
        </w:rPr>
        <w:t>what constitutes MSSS</w:t>
      </w:r>
      <w:r w:rsidR="00CE1167">
        <w:rPr>
          <w:rFonts w:ascii="Arial" w:hAnsi="Arial" w:cs="Arial"/>
          <w:sz w:val="24"/>
          <w:szCs w:val="24"/>
        </w:rPr>
        <w:t xml:space="preserve"> models of care</w:t>
      </w:r>
      <w:r w:rsidR="00D626DC">
        <w:rPr>
          <w:rFonts w:ascii="Arial" w:hAnsi="Arial" w:cs="Arial"/>
          <w:sz w:val="24"/>
          <w:szCs w:val="24"/>
        </w:rPr>
        <w:t>, establish</w:t>
      </w:r>
      <w:r w:rsidR="00CE1167">
        <w:rPr>
          <w:rFonts w:ascii="Arial" w:hAnsi="Arial" w:cs="Arial"/>
          <w:sz w:val="24"/>
          <w:szCs w:val="24"/>
        </w:rPr>
        <w:t>ed</w:t>
      </w:r>
      <w:r w:rsidR="00D626DC">
        <w:rPr>
          <w:rFonts w:ascii="Arial" w:hAnsi="Arial" w:cs="Arial"/>
          <w:sz w:val="24"/>
          <w:szCs w:val="24"/>
        </w:rPr>
        <w:t xml:space="preserve"> </w:t>
      </w:r>
      <w:r w:rsidR="00837882">
        <w:rPr>
          <w:rFonts w:ascii="Arial" w:hAnsi="Arial" w:cs="Arial"/>
          <w:sz w:val="24"/>
          <w:szCs w:val="24"/>
        </w:rPr>
        <w:t>which clinical outcome measures are a “must-do” to ensure thorough assessment of impact on patients when designing these types of models of care and</w:t>
      </w:r>
      <w:r w:rsidR="00D626DC">
        <w:rPr>
          <w:rFonts w:ascii="Arial" w:hAnsi="Arial" w:cs="Arial"/>
          <w:sz w:val="24"/>
          <w:szCs w:val="24"/>
        </w:rPr>
        <w:t xml:space="preserve"> identif</w:t>
      </w:r>
      <w:r w:rsidR="00837882">
        <w:rPr>
          <w:rFonts w:ascii="Arial" w:hAnsi="Arial" w:cs="Arial"/>
          <w:sz w:val="24"/>
          <w:szCs w:val="24"/>
        </w:rPr>
        <w:t>ied key enablers and</w:t>
      </w:r>
      <w:r w:rsidR="00D626DC">
        <w:rPr>
          <w:rFonts w:ascii="Arial" w:hAnsi="Arial" w:cs="Arial"/>
          <w:sz w:val="24"/>
          <w:szCs w:val="24"/>
        </w:rPr>
        <w:t xml:space="preserve"> barriers </w:t>
      </w:r>
      <w:r w:rsidR="00837882">
        <w:rPr>
          <w:rFonts w:ascii="Arial" w:hAnsi="Arial" w:cs="Arial"/>
          <w:sz w:val="24"/>
          <w:szCs w:val="24"/>
        </w:rPr>
        <w:t>to implementation of</w:t>
      </w:r>
      <w:r w:rsidR="00D626DC">
        <w:rPr>
          <w:rFonts w:ascii="Arial" w:hAnsi="Arial" w:cs="Arial"/>
          <w:sz w:val="24"/>
          <w:szCs w:val="24"/>
        </w:rPr>
        <w:t xml:space="preserve"> MSSS model</w:t>
      </w:r>
      <w:r w:rsidR="00837882">
        <w:rPr>
          <w:rFonts w:ascii="Arial" w:hAnsi="Arial" w:cs="Arial"/>
          <w:sz w:val="24"/>
          <w:szCs w:val="24"/>
        </w:rPr>
        <w:t>s</w:t>
      </w:r>
      <w:r w:rsidR="00D626DC">
        <w:rPr>
          <w:rFonts w:ascii="Arial" w:hAnsi="Arial" w:cs="Arial"/>
          <w:sz w:val="24"/>
          <w:szCs w:val="24"/>
        </w:rPr>
        <w:t xml:space="preserve"> of care. </w:t>
      </w:r>
      <w:r w:rsidR="00D626DC" w:rsidRPr="00837882">
        <w:rPr>
          <w:rFonts w:ascii="Arial" w:hAnsi="Arial" w:cs="Arial"/>
          <w:sz w:val="24"/>
          <w:szCs w:val="24"/>
        </w:rPr>
        <w:t xml:space="preserve">The systematic review is available </w:t>
      </w:r>
      <w:r w:rsidR="00837882">
        <w:rPr>
          <w:rFonts w:ascii="Arial" w:hAnsi="Arial" w:cs="Arial"/>
          <w:sz w:val="24"/>
          <w:szCs w:val="24"/>
        </w:rPr>
        <w:t>on gov.uk</w:t>
      </w:r>
      <w:r w:rsidR="00D626DC" w:rsidRPr="00837882">
        <w:rPr>
          <w:rFonts w:ascii="Arial" w:hAnsi="Arial" w:cs="Arial"/>
          <w:sz w:val="24"/>
          <w:szCs w:val="24"/>
        </w:rPr>
        <w:t>:</w:t>
      </w:r>
      <w:r w:rsidR="00837882" w:rsidRPr="00837882">
        <w:t xml:space="preserve"> </w:t>
      </w:r>
      <w:hyperlink r:id="rId10" w:history="1">
        <w:r w:rsidR="00837882" w:rsidRPr="00A31A14">
          <w:rPr>
            <w:rStyle w:val="Hyperlink"/>
            <w:rFonts w:ascii="Arial" w:hAnsi="Arial" w:cs="Arial"/>
            <w:sz w:val="24"/>
            <w:szCs w:val="24"/>
          </w:rPr>
          <w:t>https://www.gov.uk/government/publications/multi-site-single-service-improving-outcomes-reconfiguring-services</w:t>
        </w:r>
      </w:hyperlink>
    </w:p>
    <w:p w14:paraId="7C9EB0D5" w14:textId="67804184" w:rsidR="00D626DC" w:rsidRDefault="00D626DC" w:rsidP="00660182">
      <w:pPr>
        <w:spacing w:line="360" w:lineRule="auto"/>
        <w:rPr>
          <w:rFonts w:ascii="Arial" w:hAnsi="Arial" w:cs="Arial"/>
          <w:sz w:val="24"/>
          <w:szCs w:val="24"/>
        </w:rPr>
      </w:pPr>
      <w:r>
        <w:rPr>
          <w:rFonts w:ascii="Arial" w:hAnsi="Arial" w:cs="Arial"/>
          <w:sz w:val="24"/>
          <w:szCs w:val="24"/>
        </w:rPr>
        <w:t xml:space="preserve">A table-based discussion was held with Clinical Senate </w:t>
      </w:r>
      <w:r w:rsidR="00061BC7">
        <w:rPr>
          <w:rFonts w:ascii="Arial" w:hAnsi="Arial" w:cs="Arial"/>
          <w:sz w:val="24"/>
          <w:szCs w:val="24"/>
        </w:rPr>
        <w:t>C</w:t>
      </w:r>
      <w:r>
        <w:rPr>
          <w:rFonts w:ascii="Arial" w:hAnsi="Arial" w:cs="Arial"/>
          <w:sz w:val="24"/>
          <w:szCs w:val="24"/>
        </w:rPr>
        <w:t>hairs</w:t>
      </w:r>
      <w:r w:rsidR="00061BC7">
        <w:rPr>
          <w:rFonts w:ascii="Arial" w:hAnsi="Arial" w:cs="Arial"/>
          <w:sz w:val="24"/>
          <w:szCs w:val="24"/>
        </w:rPr>
        <w:t xml:space="preserve"> and Heads of Clinical Senates</w:t>
      </w:r>
      <w:r>
        <w:rPr>
          <w:rFonts w:ascii="Arial" w:hAnsi="Arial" w:cs="Arial"/>
          <w:sz w:val="24"/>
          <w:szCs w:val="24"/>
        </w:rPr>
        <w:t xml:space="preserve"> to discuss their understanding </w:t>
      </w:r>
      <w:r w:rsidR="00061BC7">
        <w:rPr>
          <w:rFonts w:ascii="Arial" w:hAnsi="Arial" w:cs="Arial"/>
          <w:sz w:val="24"/>
          <w:szCs w:val="24"/>
        </w:rPr>
        <w:t xml:space="preserve">and experience of reviewing </w:t>
      </w:r>
      <w:r>
        <w:rPr>
          <w:rFonts w:ascii="Arial" w:hAnsi="Arial" w:cs="Arial"/>
          <w:sz w:val="24"/>
          <w:szCs w:val="24"/>
        </w:rPr>
        <w:t>MSSS model</w:t>
      </w:r>
      <w:r w:rsidR="00061BC7">
        <w:rPr>
          <w:rFonts w:ascii="Arial" w:hAnsi="Arial" w:cs="Arial"/>
          <w:sz w:val="24"/>
          <w:szCs w:val="24"/>
        </w:rPr>
        <w:t>s and</w:t>
      </w:r>
      <w:r>
        <w:rPr>
          <w:rFonts w:ascii="Arial" w:hAnsi="Arial" w:cs="Arial"/>
          <w:sz w:val="24"/>
          <w:szCs w:val="24"/>
        </w:rPr>
        <w:t xml:space="preserve"> the guidance or tools used in assessing the</w:t>
      </w:r>
      <w:r w:rsidR="00061BC7">
        <w:rPr>
          <w:rFonts w:ascii="Arial" w:hAnsi="Arial" w:cs="Arial"/>
          <w:sz w:val="24"/>
          <w:szCs w:val="24"/>
        </w:rPr>
        <w:t xml:space="preserve">se types of </w:t>
      </w:r>
      <w:r>
        <w:rPr>
          <w:rFonts w:ascii="Arial" w:hAnsi="Arial" w:cs="Arial"/>
          <w:sz w:val="24"/>
          <w:szCs w:val="24"/>
        </w:rPr>
        <w:t>model</w:t>
      </w:r>
      <w:r w:rsidR="00061BC7">
        <w:rPr>
          <w:rFonts w:ascii="Arial" w:hAnsi="Arial" w:cs="Arial"/>
          <w:sz w:val="24"/>
          <w:szCs w:val="24"/>
        </w:rPr>
        <w:t>s.</w:t>
      </w:r>
    </w:p>
    <w:p w14:paraId="6EF2E206" w14:textId="2FC9BE8A" w:rsidR="00D626DC" w:rsidRDefault="00D626DC" w:rsidP="00660182">
      <w:pPr>
        <w:spacing w:line="360" w:lineRule="auto"/>
        <w:rPr>
          <w:rFonts w:ascii="Arial" w:hAnsi="Arial" w:cs="Arial"/>
          <w:sz w:val="24"/>
          <w:szCs w:val="24"/>
        </w:rPr>
      </w:pPr>
      <w:r>
        <w:rPr>
          <w:rFonts w:ascii="Arial" w:hAnsi="Arial" w:cs="Arial"/>
          <w:sz w:val="24"/>
          <w:szCs w:val="24"/>
        </w:rPr>
        <w:t xml:space="preserve">The </w:t>
      </w:r>
      <w:r w:rsidR="00061BC7">
        <w:rPr>
          <w:rFonts w:ascii="Arial" w:hAnsi="Arial" w:cs="Arial"/>
          <w:sz w:val="24"/>
          <w:szCs w:val="24"/>
        </w:rPr>
        <w:t>discussions</w:t>
      </w:r>
      <w:r>
        <w:rPr>
          <w:rFonts w:ascii="Arial" w:hAnsi="Arial" w:cs="Arial"/>
          <w:sz w:val="24"/>
          <w:szCs w:val="24"/>
        </w:rPr>
        <w:t xml:space="preserve"> enabled the </w:t>
      </w:r>
      <w:r w:rsidR="00061BC7">
        <w:rPr>
          <w:rFonts w:ascii="Arial" w:hAnsi="Arial" w:cs="Arial"/>
          <w:sz w:val="24"/>
          <w:szCs w:val="24"/>
        </w:rPr>
        <w:t xml:space="preserve">further </w:t>
      </w:r>
      <w:r>
        <w:rPr>
          <w:rFonts w:ascii="Arial" w:hAnsi="Arial" w:cs="Arial"/>
          <w:sz w:val="24"/>
          <w:szCs w:val="24"/>
        </w:rPr>
        <w:t xml:space="preserve">development of </w:t>
      </w:r>
      <w:r w:rsidR="00061BC7">
        <w:rPr>
          <w:rFonts w:ascii="Arial" w:hAnsi="Arial" w:cs="Arial"/>
          <w:sz w:val="24"/>
          <w:szCs w:val="24"/>
        </w:rPr>
        <w:t>the</w:t>
      </w:r>
      <w:r>
        <w:rPr>
          <w:rFonts w:ascii="Arial" w:hAnsi="Arial" w:cs="Arial"/>
          <w:sz w:val="24"/>
          <w:szCs w:val="24"/>
        </w:rPr>
        <w:t xml:space="preserve"> clinical framework for assessing MSSS model</w:t>
      </w:r>
      <w:r w:rsidR="00061BC7">
        <w:rPr>
          <w:rFonts w:ascii="Arial" w:hAnsi="Arial" w:cs="Arial"/>
          <w:sz w:val="24"/>
          <w:szCs w:val="24"/>
        </w:rPr>
        <w:t>s</w:t>
      </w:r>
      <w:r>
        <w:rPr>
          <w:rFonts w:ascii="Arial" w:hAnsi="Arial" w:cs="Arial"/>
          <w:sz w:val="24"/>
          <w:szCs w:val="24"/>
        </w:rPr>
        <w:t xml:space="preserve"> of care. Further engagement</w:t>
      </w:r>
      <w:r w:rsidR="00061BC7">
        <w:rPr>
          <w:rFonts w:ascii="Arial" w:hAnsi="Arial" w:cs="Arial"/>
          <w:sz w:val="24"/>
          <w:szCs w:val="24"/>
        </w:rPr>
        <w:t xml:space="preserve"> was undertaken with East of </w:t>
      </w:r>
      <w:r w:rsidR="00061BC7" w:rsidRPr="00061BC7">
        <w:rPr>
          <w:rFonts w:ascii="Arial" w:hAnsi="Arial" w:cs="Arial"/>
          <w:sz w:val="24"/>
          <w:szCs w:val="24"/>
        </w:rPr>
        <w:t>England, South West, and West Midlands Clinical Senate Councils</w:t>
      </w:r>
      <w:r w:rsidR="00FB2C7B" w:rsidRPr="00061BC7">
        <w:rPr>
          <w:rFonts w:ascii="Arial" w:hAnsi="Arial" w:cs="Arial"/>
          <w:sz w:val="24"/>
          <w:szCs w:val="24"/>
        </w:rPr>
        <w:t xml:space="preserve">. </w:t>
      </w:r>
      <w:r w:rsidR="00061BC7" w:rsidRPr="00061BC7">
        <w:rPr>
          <w:rFonts w:ascii="Arial" w:hAnsi="Arial" w:cs="Arial"/>
          <w:sz w:val="24"/>
          <w:szCs w:val="24"/>
        </w:rPr>
        <w:t>Furthermore, t</w:t>
      </w:r>
      <w:r w:rsidR="00FF3933" w:rsidRPr="00061BC7">
        <w:rPr>
          <w:rFonts w:ascii="Arial" w:hAnsi="Arial" w:cs="Arial"/>
          <w:sz w:val="24"/>
          <w:szCs w:val="24"/>
        </w:rPr>
        <w:t xml:space="preserve">he </w:t>
      </w:r>
      <w:r w:rsidR="00FB2C7B" w:rsidRPr="00061BC7">
        <w:rPr>
          <w:rFonts w:ascii="Arial" w:hAnsi="Arial" w:cs="Arial"/>
          <w:sz w:val="24"/>
          <w:szCs w:val="24"/>
        </w:rPr>
        <w:t xml:space="preserve">Chief Medical </w:t>
      </w:r>
      <w:r w:rsidR="00FF3933" w:rsidRPr="00061BC7">
        <w:rPr>
          <w:rFonts w:ascii="Arial" w:hAnsi="Arial" w:cs="Arial"/>
          <w:sz w:val="24"/>
          <w:szCs w:val="24"/>
        </w:rPr>
        <w:t>O</w:t>
      </w:r>
      <w:r w:rsidR="00FB2C7B" w:rsidRPr="00061BC7">
        <w:rPr>
          <w:rFonts w:ascii="Arial" w:hAnsi="Arial" w:cs="Arial"/>
          <w:sz w:val="24"/>
          <w:szCs w:val="24"/>
        </w:rPr>
        <w:t>fficer</w:t>
      </w:r>
      <w:r w:rsidR="00061BC7">
        <w:rPr>
          <w:rFonts w:ascii="Arial" w:hAnsi="Arial" w:cs="Arial"/>
          <w:sz w:val="24"/>
          <w:szCs w:val="24"/>
        </w:rPr>
        <w:t xml:space="preserve"> at</w:t>
      </w:r>
      <w:r w:rsidR="00FB2C7B" w:rsidRPr="00061BC7">
        <w:rPr>
          <w:rFonts w:ascii="Arial" w:hAnsi="Arial" w:cs="Arial"/>
          <w:sz w:val="24"/>
          <w:szCs w:val="24"/>
        </w:rPr>
        <w:t xml:space="preserve"> </w:t>
      </w:r>
      <w:r w:rsidRPr="00061BC7">
        <w:rPr>
          <w:rFonts w:ascii="Arial" w:hAnsi="Arial" w:cs="Arial"/>
          <w:sz w:val="24"/>
          <w:szCs w:val="24"/>
        </w:rPr>
        <w:t xml:space="preserve">Manchester </w:t>
      </w:r>
      <w:r w:rsidR="00FB2C7B" w:rsidRPr="00061BC7">
        <w:rPr>
          <w:rFonts w:ascii="Arial" w:hAnsi="Arial" w:cs="Arial"/>
          <w:sz w:val="24"/>
          <w:szCs w:val="24"/>
        </w:rPr>
        <w:t xml:space="preserve">University Foundation Trust and </w:t>
      </w:r>
      <w:r w:rsidR="00FF3933" w:rsidRPr="00061BC7">
        <w:rPr>
          <w:rFonts w:ascii="Arial" w:hAnsi="Arial" w:cs="Arial"/>
          <w:sz w:val="24"/>
          <w:szCs w:val="24"/>
        </w:rPr>
        <w:t xml:space="preserve">the </w:t>
      </w:r>
      <w:r w:rsidR="00FB2C7B" w:rsidRPr="00061BC7">
        <w:rPr>
          <w:rFonts w:ascii="Arial" w:hAnsi="Arial" w:cs="Arial"/>
          <w:sz w:val="24"/>
          <w:szCs w:val="24"/>
        </w:rPr>
        <w:t>Programme Director</w:t>
      </w:r>
      <w:r w:rsidR="00061BC7">
        <w:rPr>
          <w:rFonts w:ascii="Arial" w:hAnsi="Arial" w:cs="Arial"/>
          <w:sz w:val="24"/>
          <w:szCs w:val="24"/>
        </w:rPr>
        <w:t xml:space="preserve"> at</w:t>
      </w:r>
      <w:r w:rsidR="00FB2C7B" w:rsidRPr="00061BC7">
        <w:rPr>
          <w:rFonts w:ascii="Arial" w:hAnsi="Arial" w:cs="Arial"/>
          <w:sz w:val="24"/>
          <w:szCs w:val="24"/>
        </w:rPr>
        <w:t xml:space="preserve"> Somerset Clinical Commissioning Group appraised and made useful suggestions on the viability of th</w:t>
      </w:r>
      <w:r w:rsidR="00061BC7">
        <w:rPr>
          <w:rFonts w:ascii="Arial" w:hAnsi="Arial" w:cs="Arial"/>
          <w:sz w:val="24"/>
          <w:szCs w:val="24"/>
        </w:rPr>
        <w:t>e</w:t>
      </w:r>
      <w:r w:rsidR="00FB2C7B" w:rsidRPr="00061BC7">
        <w:rPr>
          <w:rFonts w:ascii="Arial" w:hAnsi="Arial" w:cs="Arial"/>
          <w:sz w:val="24"/>
          <w:szCs w:val="24"/>
        </w:rPr>
        <w:t xml:space="preserve"> clinical framework.</w:t>
      </w:r>
    </w:p>
    <w:p w14:paraId="76D5E9C0" w14:textId="5AB19C33" w:rsidR="00FB2C7B" w:rsidRDefault="00FB2C7B" w:rsidP="00660182">
      <w:pPr>
        <w:spacing w:line="360" w:lineRule="auto"/>
        <w:rPr>
          <w:rFonts w:ascii="Arial" w:hAnsi="Arial" w:cs="Arial"/>
          <w:sz w:val="24"/>
          <w:szCs w:val="24"/>
        </w:rPr>
      </w:pPr>
      <w:r>
        <w:rPr>
          <w:rFonts w:ascii="Arial" w:hAnsi="Arial" w:cs="Arial"/>
          <w:sz w:val="24"/>
          <w:szCs w:val="24"/>
        </w:rPr>
        <w:t xml:space="preserve">The final version of the MSSS clinical framework has been </w:t>
      </w:r>
      <w:r w:rsidR="00594ECE">
        <w:rPr>
          <w:rFonts w:ascii="Arial" w:hAnsi="Arial" w:cs="Arial"/>
          <w:sz w:val="24"/>
          <w:szCs w:val="24"/>
        </w:rPr>
        <w:t>r</w:t>
      </w:r>
      <w:r>
        <w:rPr>
          <w:rFonts w:ascii="Arial" w:hAnsi="Arial" w:cs="Arial"/>
          <w:sz w:val="24"/>
          <w:szCs w:val="24"/>
        </w:rPr>
        <w:t>atified by the East Midlands Clinical Senate Council.</w:t>
      </w:r>
    </w:p>
    <w:p w14:paraId="3E3328C9" w14:textId="77777777" w:rsidR="00562616" w:rsidRDefault="0015325B" w:rsidP="00660182">
      <w:pPr>
        <w:spacing w:line="360" w:lineRule="auto"/>
        <w:rPr>
          <w:rFonts w:ascii="Arial" w:hAnsi="Arial" w:cs="Arial"/>
          <w:sz w:val="24"/>
          <w:szCs w:val="24"/>
        </w:rPr>
      </w:pPr>
      <w:r w:rsidRPr="0015325B">
        <w:rPr>
          <w:rFonts w:ascii="Times New Roman" w:eastAsia="Times New Roman" w:hAnsi="Times New Roman"/>
          <w:noProof/>
          <w:highlight w:val="yellow"/>
          <w:lang w:eastAsia="en-GB"/>
        </w:rPr>
        <mc:AlternateContent>
          <mc:Choice Requires="wpg">
            <w:drawing>
              <wp:anchor distT="0" distB="0" distL="114300" distR="114300" simplePos="0" relativeHeight="251679744" behindDoc="0" locked="0" layoutInCell="1" allowOverlap="1" wp14:anchorId="2167CE79" wp14:editId="2668B8C6">
                <wp:simplePos x="0" y="0"/>
                <wp:positionH relativeFrom="column">
                  <wp:posOffset>0</wp:posOffset>
                </wp:positionH>
                <wp:positionV relativeFrom="paragraph">
                  <wp:posOffset>363855</wp:posOffset>
                </wp:positionV>
                <wp:extent cx="5734050" cy="4162425"/>
                <wp:effectExtent l="0" t="0" r="19050" b="47625"/>
                <wp:wrapSquare wrapText="bothSides"/>
                <wp:docPr id="2" name="Group 2"/>
                <wp:cNvGraphicFramePr/>
                <a:graphic xmlns:a="http://schemas.openxmlformats.org/drawingml/2006/main">
                  <a:graphicData uri="http://schemas.microsoft.com/office/word/2010/wordprocessingGroup">
                    <wpg:wgp>
                      <wpg:cNvGrpSpPr/>
                      <wpg:grpSpPr>
                        <a:xfrm>
                          <a:off x="0" y="0"/>
                          <a:ext cx="5734050" cy="4162425"/>
                          <a:chOff x="0" y="0"/>
                          <a:chExt cx="5734050" cy="4162425"/>
                        </a:xfrm>
                      </wpg:grpSpPr>
                      <wpg:graphicFrame>
                        <wpg:cNvPr id="3" name="Diagram 3"/>
                        <wpg:cNvFrPr/>
                        <wpg:xfrm>
                          <a:off x="0" y="476250"/>
                          <a:ext cx="5734050" cy="3686175"/>
                        </wpg:xfrm>
                        <a:graphic>
                          <a:graphicData uri="http://schemas.openxmlformats.org/drawingml/2006/diagram">
                            <dgm:relIds xmlns:dgm="http://schemas.openxmlformats.org/drawingml/2006/diagram" xmlns:r="http://schemas.openxmlformats.org/officeDocument/2006/relationships" r:dm="rId11" r:lo="rId12" r:qs="rId13" r:cs="rId14"/>
                          </a:graphicData>
                        </a:graphic>
                      </wpg:graphicFrame>
                      <wps:wsp>
                        <wps:cNvPr id="4" name="Text Box 4"/>
                        <wps:cNvSpPr txBox="1"/>
                        <wps:spPr>
                          <a:xfrm>
                            <a:off x="0" y="0"/>
                            <a:ext cx="5731510" cy="304800"/>
                          </a:xfrm>
                          <a:prstGeom prst="rect">
                            <a:avLst/>
                          </a:prstGeom>
                          <a:solidFill>
                            <a:prstClr val="white"/>
                          </a:solidFill>
                          <a:ln>
                            <a:noFill/>
                          </a:ln>
                          <a:effectLst/>
                        </wps:spPr>
                        <wps:txbx>
                          <w:txbxContent>
                            <w:p w14:paraId="30611B28" w14:textId="77777777" w:rsidR="0015325B" w:rsidRPr="00D918C0" w:rsidRDefault="0015325B" w:rsidP="0015325B">
                              <w:pPr>
                                <w:pStyle w:val="Caption"/>
                                <w:rPr>
                                  <w:noProof/>
                                  <w:sz w:val="20"/>
                                  <w:szCs w:val="20"/>
                                </w:rPr>
                              </w:pPr>
                              <w:r w:rsidRPr="00D918C0">
                                <w:rPr>
                                  <w:sz w:val="20"/>
                                  <w:szCs w:val="20"/>
                                </w:rPr>
                                <w:t>Figure 1 - Framework describing the different types of Multiple Site, Single Service (MSSS) models of care found in the included studies (from the systematic literature review)</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2167CE79" id="Group 2" o:spid="_x0000_s1026" style="position:absolute;margin-left:0;margin-top:28.65pt;width:451.5pt;height:327.75pt;z-index:251679744" coordsize="57340,41624"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3" o:spid="_x0000_s1027" type="#_x0000_t75" style="position:absolute;left:-60;top:4572;width:57484;height:372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">
                  <v:imagedata r:id="rId16" o:title=""/>
                  <o:lock v:ext="edit" aspectratio="f"/>
                </v:shape>
                <v:shapetype id="_x0000_t202" coordsize="21600,21600" o:spt="202" path="m,l,21600r21600,l21600,xe">
                  <v:stroke joinstyle="miter"/>
                  <v:path gradientshapeok="t" o:connecttype="rect"/>
                </v:shapetype>
                <v:shape id="Text Box 4" o:spid="_x0000_s1028" type="#_x0000_t202" style="position:absolute;width:57315;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ShwgAAANoAAAAPAAAAZHJzL2Rvd25yZXYueG1sRI9Pi8Iw&#10;FMTvC36H8AQvi6aK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A+khShwgAAANoAAAAPAAAA&#10;AAAAAAAAAAAAAAcCAABkcnMvZG93bnJldi54bWxQSwUGAAAAAAMAAwC3AAAA9gIAAAAA&#10;" stroked="f">
                  <v:textbox inset="0,0,0,0">
                    <w:txbxContent>
                      <w:p w14:paraId="30611B28" w14:textId="77777777" w:rsidR="0015325B" w:rsidRPr="00D918C0" w:rsidRDefault="0015325B" w:rsidP="0015325B">
                        <w:pPr>
                          <w:pStyle w:val="Caption"/>
                          <w:rPr>
                            <w:noProof/>
                            <w:sz w:val="20"/>
                            <w:szCs w:val="20"/>
                          </w:rPr>
                        </w:pPr>
                        <w:r w:rsidRPr="00D918C0">
                          <w:rPr>
                            <w:sz w:val="20"/>
                            <w:szCs w:val="20"/>
                          </w:rPr>
                          <w:t>Figure 1 - Framework describing the different types of Multiple Site, Single Service (MSSS) models of care found in the included studies (from the systematic literature review)</w:t>
                        </w:r>
                      </w:p>
                    </w:txbxContent>
                  </v:textbox>
                </v:shape>
                <w10:wrap type="square"/>
              </v:group>
            </w:pict>
          </mc:Fallback>
        </mc:AlternateContent>
      </w:r>
    </w:p>
    <w:p w14:paraId="4BB07A0A" w14:textId="77777777" w:rsidR="00660182" w:rsidRDefault="00660182">
      <w:pPr>
        <w:rPr>
          <w:rFonts w:ascii="Arial" w:hAnsi="Arial" w:cs="Arial"/>
          <w:sz w:val="24"/>
          <w:szCs w:val="24"/>
        </w:rPr>
      </w:pPr>
    </w:p>
    <w:p w14:paraId="4C46B55D" w14:textId="7168A29C" w:rsidR="00FB2C7B" w:rsidRPr="00660182" w:rsidRDefault="00FB2C7B" w:rsidP="00660182">
      <w:pPr>
        <w:pStyle w:val="Heading1"/>
        <w:numPr>
          <w:ilvl w:val="0"/>
          <w:numId w:val="6"/>
        </w:numPr>
        <w:spacing w:line="360" w:lineRule="auto"/>
        <w:ind w:left="567" w:hanging="567"/>
        <w:rPr>
          <w:color w:val="0070C0"/>
        </w:rPr>
      </w:pPr>
      <w:r w:rsidRPr="00660182">
        <w:rPr>
          <w:color w:val="0070C0"/>
        </w:rPr>
        <w:lastRenderedPageBreak/>
        <w:t>Th</w:t>
      </w:r>
      <w:r w:rsidR="00594ECE">
        <w:rPr>
          <w:color w:val="0070C0"/>
        </w:rPr>
        <w:t xml:space="preserve">e </w:t>
      </w:r>
      <w:r w:rsidR="00660182" w:rsidRPr="00660182">
        <w:rPr>
          <w:color w:val="0070C0"/>
        </w:rPr>
        <w:t>C</w:t>
      </w:r>
      <w:r w:rsidRPr="00660182">
        <w:rPr>
          <w:color w:val="0070C0"/>
        </w:rPr>
        <w:t xml:space="preserve">linical </w:t>
      </w:r>
      <w:r w:rsidR="00660182" w:rsidRPr="00660182">
        <w:rPr>
          <w:color w:val="0070C0"/>
        </w:rPr>
        <w:t>F</w:t>
      </w:r>
      <w:r w:rsidRPr="00660182">
        <w:rPr>
          <w:color w:val="0070C0"/>
        </w:rPr>
        <w:t>ramework</w:t>
      </w:r>
      <w:r w:rsidR="00594ECE">
        <w:rPr>
          <w:color w:val="0070C0"/>
        </w:rPr>
        <w:t xml:space="preserve"> Template </w:t>
      </w:r>
    </w:p>
    <w:p w14:paraId="4FA8818F" w14:textId="77777777" w:rsidR="00CF480B" w:rsidRDefault="00CF480B" w:rsidP="00660182">
      <w:pPr>
        <w:spacing w:line="360" w:lineRule="auto"/>
        <w:rPr>
          <w:lang w:eastAsia="en-GB"/>
        </w:rPr>
      </w:pPr>
    </w:p>
    <w:tbl>
      <w:tblPr>
        <w:tblStyle w:val="TableGrid"/>
        <w:tblW w:w="0" w:type="auto"/>
        <w:tblLook w:val="04A0" w:firstRow="1" w:lastRow="0" w:firstColumn="1" w:lastColumn="0" w:noHBand="0" w:noVBand="1"/>
      </w:tblPr>
      <w:tblGrid>
        <w:gridCol w:w="9016"/>
      </w:tblGrid>
      <w:tr w:rsidR="00CF480B" w14:paraId="43930831" w14:textId="77777777" w:rsidTr="00CF480B">
        <w:tc>
          <w:tcPr>
            <w:tcW w:w="9016" w:type="dxa"/>
          </w:tcPr>
          <w:p w14:paraId="0E7F1D73" w14:textId="6B2D0A03" w:rsidR="00CF480B" w:rsidRPr="00660182" w:rsidRDefault="00CF480B" w:rsidP="00660182">
            <w:pPr>
              <w:spacing w:line="360" w:lineRule="auto"/>
              <w:rPr>
                <w:rFonts w:ascii="Arial" w:hAnsi="Arial" w:cs="Arial"/>
              </w:rPr>
            </w:pPr>
            <w:r w:rsidRPr="00660182">
              <w:rPr>
                <w:rFonts w:ascii="Arial" w:hAnsi="Arial" w:cs="Arial"/>
              </w:rPr>
              <w:t>Sponsor</w:t>
            </w:r>
            <w:r w:rsidR="00594ECE">
              <w:rPr>
                <w:rFonts w:ascii="Arial" w:hAnsi="Arial" w:cs="Arial"/>
              </w:rPr>
              <w:t>ing organisation</w:t>
            </w:r>
            <w:r w:rsidRPr="00660182">
              <w:rPr>
                <w:rFonts w:ascii="Arial" w:hAnsi="Arial" w:cs="Arial"/>
              </w:rPr>
              <w:t>/Provider of service:</w:t>
            </w:r>
          </w:p>
          <w:p w14:paraId="3D9977BB" w14:textId="77777777" w:rsidR="00CF480B" w:rsidRPr="00660182" w:rsidRDefault="00CF480B" w:rsidP="00660182">
            <w:pPr>
              <w:spacing w:line="360" w:lineRule="auto"/>
              <w:rPr>
                <w:lang w:eastAsia="en-GB"/>
              </w:rPr>
            </w:pPr>
          </w:p>
        </w:tc>
      </w:tr>
      <w:tr w:rsidR="00CF480B" w14:paraId="3C3BBF42" w14:textId="77777777" w:rsidTr="00CF480B">
        <w:tc>
          <w:tcPr>
            <w:tcW w:w="9016" w:type="dxa"/>
          </w:tcPr>
          <w:p w14:paraId="7AAE0FAC" w14:textId="77777777" w:rsidR="00CF480B" w:rsidRPr="00660182" w:rsidRDefault="00CF480B" w:rsidP="00660182">
            <w:pPr>
              <w:spacing w:line="360" w:lineRule="auto"/>
              <w:rPr>
                <w:rFonts w:ascii="Arial" w:hAnsi="Arial" w:cs="Arial"/>
              </w:rPr>
            </w:pPr>
            <w:r w:rsidRPr="00660182">
              <w:rPr>
                <w:rFonts w:ascii="Arial" w:hAnsi="Arial" w:cs="Arial"/>
              </w:rPr>
              <w:t>Description of current model of care:</w:t>
            </w:r>
          </w:p>
          <w:p w14:paraId="743686F2" w14:textId="77777777" w:rsidR="00CF480B" w:rsidRPr="00594ECE" w:rsidRDefault="0015325B" w:rsidP="00660182">
            <w:pPr>
              <w:spacing w:line="360" w:lineRule="auto"/>
              <w:rPr>
                <w:rFonts w:ascii="Arial" w:hAnsi="Arial" w:cs="Arial"/>
                <w:i/>
                <w:lang w:eastAsia="en-GB"/>
              </w:rPr>
            </w:pPr>
            <w:r w:rsidRPr="00594ECE">
              <w:rPr>
                <w:rFonts w:ascii="Arial" w:hAnsi="Arial" w:cs="Arial"/>
                <w:i/>
                <w:lang w:eastAsia="en-GB"/>
              </w:rPr>
              <w:t>(</w:t>
            </w:r>
            <w:r w:rsidR="00594ECE" w:rsidRPr="00594ECE">
              <w:rPr>
                <w:rFonts w:ascii="Arial" w:hAnsi="Arial" w:cs="Arial"/>
                <w:i/>
                <w:lang w:eastAsia="en-GB"/>
              </w:rPr>
              <w:t>Please r</w:t>
            </w:r>
            <w:r w:rsidRPr="00594ECE">
              <w:rPr>
                <w:rFonts w:ascii="Arial" w:hAnsi="Arial" w:cs="Arial"/>
                <w:i/>
                <w:lang w:eastAsia="en-GB"/>
              </w:rPr>
              <w:t xml:space="preserve">efer to </w:t>
            </w:r>
            <w:r w:rsidR="00594ECE" w:rsidRPr="00594ECE">
              <w:rPr>
                <w:rFonts w:ascii="Arial" w:hAnsi="Arial" w:cs="Arial"/>
                <w:i/>
                <w:lang w:eastAsia="en-GB"/>
              </w:rPr>
              <w:t>F</w:t>
            </w:r>
            <w:r w:rsidRPr="00594ECE">
              <w:rPr>
                <w:rFonts w:ascii="Arial" w:hAnsi="Arial" w:cs="Arial"/>
                <w:i/>
                <w:lang w:eastAsia="en-GB"/>
              </w:rPr>
              <w:t>igure 1</w:t>
            </w:r>
            <w:r w:rsidR="00594ECE" w:rsidRPr="00594ECE">
              <w:rPr>
                <w:rFonts w:ascii="Arial" w:hAnsi="Arial" w:cs="Arial"/>
                <w:i/>
                <w:lang w:eastAsia="en-GB"/>
              </w:rPr>
              <w:t xml:space="preserve"> above</w:t>
            </w:r>
            <w:r w:rsidRPr="00594ECE">
              <w:rPr>
                <w:rFonts w:ascii="Arial" w:hAnsi="Arial" w:cs="Arial"/>
                <w:i/>
                <w:lang w:eastAsia="en-GB"/>
              </w:rPr>
              <w:t>)</w:t>
            </w:r>
          </w:p>
          <w:p w14:paraId="029C2B74" w14:textId="7EE6B83A" w:rsidR="00594ECE" w:rsidRPr="00594ECE" w:rsidRDefault="00594ECE" w:rsidP="00660182">
            <w:pPr>
              <w:spacing w:line="360" w:lineRule="auto"/>
              <w:rPr>
                <w:rFonts w:ascii="Arial" w:hAnsi="Arial" w:cs="Arial"/>
                <w:lang w:eastAsia="en-GB"/>
              </w:rPr>
            </w:pPr>
          </w:p>
        </w:tc>
      </w:tr>
      <w:tr w:rsidR="00CF480B" w14:paraId="467427C7" w14:textId="77777777" w:rsidTr="00CF480B">
        <w:tc>
          <w:tcPr>
            <w:tcW w:w="9016" w:type="dxa"/>
          </w:tcPr>
          <w:p w14:paraId="5B2510B5" w14:textId="4EE7CE02" w:rsidR="00CF480B" w:rsidRPr="00660182" w:rsidRDefault="00CF480B" w:rsidP="00660182">
            <w:pPr>
              <w:spacing w:line="360" w:lineRule="auto"/>
              <w:rPr>
                <w:rFonts w:ascii="Arial" w:hAnsi="Arial" w:cs="Arial"/>
              </w:rPr>
            </w:pPr>
            <w:r w:rsidRPr="00660182">
              <w:rPr>
                <w:rFonts w:ascii="Arial" w:hAnsi="Arial" w:cs="Arial"/>
              </w:rPr>
              <w:t>What is your proposed model of care (future</w:t>
            </w:r>
            <w:r w:rsidR="00594ECE">
              <w:rPr>
                <w:rFonts w:ascii="Arial" w:hAnsi="Arial" w:cs="Arial"/>
              </w:rPr>
              <w:t xml:space="preserve"> state</w:t>
            </w:r>
            <w:r w:rsidRPr="00660182">
              <w:rPr>
                <w:rFonts w:ascii="Arial" w:hAnsi="Arial" w:cs="Arial"/>
              </w:rPr>
              <w:t>)?</w:t>
            </w:r>
            <w:r w:rsidR="00544B65" w:rsidRPr="00660182">
              <w:rPr>
                <w:rFonts w:ascii="Arial" w:hAnsi="Arial" w:cs="Arial"/>
              </w:rPr>
              <w:t xml:space="preserve"> </w:t>
            </w:r>
            <w:r w:rsidR="00544B65" w:rsidRPr="00594ECE">
              <w:rPr>
                <w:rFonts w:ascii="Arial" w:hAnsi="Arial" w:cs="Arial"/>
              </w:rPr>
              <w:t xml:space="preserve">What are the intended </w:t>
            </w:r>
            <w:r w:rsidR="000756BC">
              <w:rPr>
                <w:rFonts w:ascii="Arial" w:hAnsi="Arial" w:cs="Arial"/>
              </w:rPr>
              <w:t xml:space="preserve">clinical </w:t>
            </w:r>
            <w:bookmarkStart w:id="0" w:name="_GoBack"/>
            <w:bookmarkEnd w:id="0"/>
            <w:r w:rsidR="00544B65" w:rsidRPr="00594ECE">
              <w:rPr>
                <w:rFonts w:ascii="Arial" w:hAnsi="Arial" w:cs="Arial"/>
              </w:rPr>
              <w:t>benefits?</w:t>
            </w:r>
          </w:p>
          <w:p w14:paraId="46B2304D" w14:textId="77777777" w:rsidR="00CF480B" w:rsidRPr="00594ECE" w:rsidRDefault="0015325B" w:rsidP="00660182">
            <w:pPr>
              <w:spacing w:line="360" w:lineRule="auto"/>
              <w:rPr>
                <w:rFonts w:ascii="Arial" w:hAnsi="Arial" w:cs="Arial"/>
                <w:i/>
                <w:lang w:eastAsia="en-GB"/>
              </w:rPr>
            </w:pPr>
            <w:r w:rsidRPr="00594ECE">
              <w:rPr>
                <w:rFonts w:ascii="Arial" w:hAnsi="Arial" w:cs="Arial"/>
                <w:i/>
                <w:lang w:eastAsia="en-GB"/>
              </w:rPr>
              <w:t>(</w:t>
            </w:r>
            <w:r w:rsidR="00594ECE" w:rsidRPr="00594ECE">
              <w:rPr>
                <w:rFonts w:ascii="Arial" w:hAnsi="Arial" w:cs="Arial"/>
                <w:i/>
                <w:lang w:eastAsia="en-GB"/>
              </w:rPr>
              <w:t>Please r</w:t>
            </w:r>
            <w:r w:rsidRPr="00594ECE">
              <w:rPr>
                <w:rFonts w:ascii="Arial" w:hAnsi="Arial" w:cs="Arial"/>
                <w:i/>
                <w:lang w:eastAsia="en-GB"/>
              </w:rPr>
              <w:t xml:space="preserve">efer to </w:t>
            </w:r>
            <w:r w:rsidR="00594ECE" w:rsidRPr="00594ECE">
              <w:rPr>
                <w:rFonts w:ascii="Arial" w:hAnsi="Arial" w:cs="Arial"/>
                <w:i/>
                <w:lang w:eastAsia="en-GB"/>
              </w:rPr>
              <w:t>F</w:t>
            </w:r>
            <w:r w:rsidRPr="00594ECE">
              <w:rPr>
                <w:rFonts w:ascii="Arial" w:hAnsi="Arial" w:cs="Arial"/>
                <w:i/>
                <w:lang w:eastAsia="en-GB"/>
              </w:rPr>
              <w:t>igure 1</w:t>
            </w:r>
            <w:r w:rsidR="00594ECE" w:rsidRPr="00594ECE">
              <w:rPr>
                <w:rFonts w:ascii="Arial" w:hAnsi="Arial" w:cs="Arial"/>
                <w:i/>
                <w:lang w:eastAsia="en-GB"/>
              </w:rPr>
              <w:t xml:space="preserve"> above</w:t>
            </w:r>
            <w:r w:rsidRPr="00594ECE">
              <w:rPr>
                <w:rFonts w:ascii="Arial" w:hAnsi="Arial" w:cs="Arial"/>
                <w:i/>
                <w:lang w:eastAsia="en-GB"/>
              </w:rPr>
              <w:t>)</w:t>
            </w:r>
          </w:p>
          <w:p w14:paraId="37FED668" w14:textId="6AE3F81C" w:rsidR="00594ECE" w:rsidRPr="00594ECE" w:rsidRDefault="00594ECE" w:rsidP="00660182">
            <w:pPr>
              <w:spacing w:line="360" w:lineRule="auto"/>
              <w:rPr>
                <w:rFonts w:ascii="Arial" w:hAnsi="Arial" w:cs="Arial"/>
                <w:lang w:eastAsia="en-GB"/>
              </w:rPr>
            </w:pPr>
          </w:p>
        </w:tc>
      </w:tr>
      <w:tr w:rsidR="00CF480B" w14:paraId="1D821C86" w14:textId="77777777" w:rsidTr="00CF480B">
        <w:tc>
          <w:tcPr>
            <w:tcW w:w="9016" w:type="dxa"/>
          </w:tcPr>
          <w:p w14:paraId="7126C885" w14:textId="77777777" w:rsidR="00CF480B" w:rsidRPr="00660182" w:rsidRDefault="00CF480B" w:rsidP="00660182">
            <w:pPr>
              <w:spacing w:line="360" w:lineRule="auto"/>
              <w:rPr>
                <w:rFonts w:ascii="Arial" w:hAnsi="Arial" w:cs="Arial"/>
              </w:rPr>
            </w:pPr>
            <w:r w:rsidRPr="00594ECE">
              <w:rPr>
                <w:rFonts w:ascii="Arial" w:hAnsi="Arial" w:cs="Arial"/>
              </w:rPr>
              <w:t>What a</w:t>
            </w:r>
            <w:r w:rsidR="00544B65" w:rsidRPr="00594ECE">
              <w:rPr>
                <w:rFonts w:ascii="Arial" w:hAnsi="Arial" w:cs="Arial"/>
              </w:rPr>
              <w:t>re the metrics</w:t>
            </w:r>
            <w:r w:rsidR="0015325B" w:rsidRPr="00594ECE">
              <w:rPr>
                <w:rFonts w:ascii="Arial" w:hAnsi="Arial" w:cs="Arial"/>
              </w:rPr>
              <w:t>/outcome measures</w:t>
            </w:r>
            <w:r w:rsidRPr="00594ECE">
              <w:rPr>
                <w:rFonts w:ascii="Arial" w:hAnsi="Arial" w:cs="Arial"/>
              </w:rPr>
              <w:t xml:space="preserve"> for this proposed change?</w:t>
            </w:r>
          </w:p>
          <w:p w14:paraId="77E77E3D" w14:textId="77777777" w:rsidR="00CF480B" w:rsidRPr="00660182" w:rsidRDefault="00CF480B" w:rsidP="00C56BA7">
            <w:pPr>
              <w:numPr>
                <w:ilvl w:val="0"/>
                <w:numId w:val="3"/>
              </w:numPr>
              <w:tabs>
                <w:tab w:val="left" w:pos="1440"/>
              </w:tabs>
              <w:spacing w:line="360" w:lineRule="auto"/>
              <w:ind w:left="602" w:right="206" w:hanging="643"/>
              <w:rPr>
                <w:rFonts w:ascii="Arial" w:eastAsia="Courier New" w:hAnsi="Arial" w:cs="Arial"/>
              </w:rPr>
            </w:pPr>
            <w:r w:rsidRPr="00660182">
              <w:rPr>
                <w:rFonts w:ascii="Arial" w:hAnsi="Arial" w:cs="Arial"/>
              </w:rPr>
              <w:t>Measures related to mortality and morbidity (e.g. 30-day mortality, length of stay, rate of adverse events)</w:t>
            </w:r>
          </w:p>
          <w:p w14:paraId="06E2E7F8" w14:textId="77777777" w:rsidR="00CF480B" w:rsidRPr="00660182" w:rsidRDefault="00CF480B" w:rsidP="00C56BA7">
            <w:pPr>
              <w:numPr>
                <w:ilvl w:val="0"/>
                <w:numId w:val="3"/>
              </w:numPr>
              <w:tabs>
                <w:tab w:val="left" w:pos="1440"/>
              </w:tabs>
              <w:spacing w:line="360" w:lineRule="auto"/>
              <w:ind w:left="602" w:hanging="643"/>
              <w:rPr>
                <w:rFonts w:ascii="Arial" w:eastAsia="Courier New" w:hAnsi="Arial" w:cs="Arial"/>
              </w:rPr>
            </w:pPr>
            <w:r w:rsidRPr="00660182">
              <w:rPr>
                <w:rFonts w:ascii="Arial" w:hAnsi="Arial" w:cs="Arial"/>
              </w:rPr>
              <w:t>Measures relating to specific service activity (e.g. rate of procedures completed)</w:t>
            </w:r>
          </w:p>
          <w:p w14:paraId="49E9C7AC" w14:textId="77777777" w:rsidR="00CF480B" w:rsidRPr="00660182" w:rsidRDefault="00CF480B" w:rsidP="00C56BA7">
            <w:pPr>
              <w:numPr>
                <w:ilvl w:val="0"/>
                <w:numId w:val="3"/>
              </w:numPr>
              <w:tabs>
                <w:tab w:val="left" w:pos="1440"/>
              </w:tabs>
              <w:spacing w:line="360" w:lineRule="auto"/>
              <w:ind w:left="602" w:hanging="643"/>
              <w:rPr>
                <w:rFonts w:ascii="Arial" w:eastAsia="Courier New" w:hAnsi="Arial" w:cs="Arial"/>
              </w:rPr>
            </w:pPr>
            <w:r w:rsidRPr="00660182">
              <w:rPr>
                <w:rFonts w:ascii="Arial" w:hAnsi="Arial" w:cs="Arial"/>
              </w:rPr>
              <w:t>Measures related to patient experience (e.g. ease of access to service, patient satisfaction, confidence in quality and safety of care provided)</w:t>
            </w:r>
          </w:p>
          <w:p w14:paraId="289DDC44" w14:textId="77777777" w:rsidR="00CF480B" w:rsidRPr="00660182" w:rsidRDefault="00CF480B" w:rsidP="00C56BA7">
            <w:pPr>
              <w:numPr>
                <w:ilvl w:val="0"/>
                <w:numId w:val="3"/>
              </w:numPr>
              <w:tabs>
                <w:tab w:val="left" w:pos="1440"/>
              </w:tabs>
              <w:spacing w:line="360" w:lineRule="auto"/>
              <w:ind w:left="602" w:hanging="643"/>
              <w:rPr>
                <w:rFonts w:ascii="Arial" w:eastAsia="Courier New" w:hAnsi="Arial" w:cs="Arial"/>
              </w:rPr>
            </w:pPr>
            <w:r w:rsidRPr="00660182">
              <w:rPr>
                <w:rFonts w:ascii="Arial" w:hAnsi="Arial" w:cs="Arial"/>
              </w:rPr>
              <w:t>Measures related to staff experience (e.g. staff wellbeing, staff satisfaction, staff</w:t>
            </w:r>
            <w:r w:rsidRPr="00660182">
              <w:rPr>
                <w:rFonts w:ascii="Arial" w:eastAsia="Courier New" w:hAnsi="Arial" w:cs="Arial"/>
              </w:rPr>
              <w:t xml:space="preserve"> </w:t>
            </w:r>
            <w:r w:rsidRPr="00660182">
              <w:rPr>
                <w:rFonts w:ascii="Arial" w:hAnsi="Arial" w:cs="Arial"/>
              </w:rPr>
              <w:t>feedback)</w:t>
            </w:r>
          </w:p>
          <w:p w14:paraId="4B17DAD1" w14:textId="77777777" w:rsidR="00CF480B" w:rsidRPr="00660182" w:rsidRDefault="00CF480B" w:rsidP="00C56BA7">
            <w:pPr>
              <w:numPr>
                <w:ilvl w:val="0"/>
                <w:numId w:val="3"/>
              </w:numPr>
              <w:tabs>
                <w:tab w:val="left" w:pos="1440"/>
              </w:tabs>
              <w:spacing w:line="360" w:lineRule="auto"/>
              <w:ind w:left="602" w:hanging="643"/>
              <w:rPr>
                <w:rFonts w:ascii="Arial" w:eastAsia="Courier New" w:hAnsi="Arial" w:cs="Arial"/>
              </w:rPr>
            </w:pPr>
            <w:r w:rsidRPr="00660182">
              <w:rPr>
                <w:rFonts w:ascii="Arial" w:hAnsi="Arial" w:cs="Arial"/>
              </w:rPr>
              <w:t>Monitoring of demographics of patient cohort (i.e. are patients being treated under new MSSS model of care similar to those treated under the previous system)</w:t>
            </w:r>
          </w:p>
          <w:p w14:paraId="6D327404" w14:textId="77777777" w:rsidR="00544B65" w:rsidRPr="00660182" w:rsidRDefault="00544B65" w:rsidP="00C56BA7">
            <w:pPr>
              <w:numPr>
                <w:ilvl w:val="0"/>
                <w:numId w:val="3"/>
              </w:numPr>
              <w:tabs>
                <w:tab w:val="left" w:pos="1440"/>
              </w:tabs>
              <w:spacing w:line="360" w:lineRule="auto"/>
              <w:ind w:left="602" w:hanging="643"/>
              <w:rPr>
                <w:rFonts w:ascii="Arial" w:eastAsia="Courier New" w:hAnsi="Arial" w:cs="Arial"/>
              </w:rPr>
            </w:pPr>
            <w:r w:rsidRPr="00660182">
              <w:rPr>
                <w:rFonts w:ascii="Arial" w:hAnsi="Arial" w:cs="Arial"/>
              </w:rPr>
              <w:t>Any other valid measures?</w:t>
            </w:r>
          </w:p>
          <w:p w14:paraId="3D299284" w14:textId="77777777" w:rsidR="00594ECE" w:rsidRDefault="00594ECE" w:rsidP="00C56BA7">
            <w:pPr>
              <w:spacing w:line="360" w:lineRule="auto"/>
              <w:ind w:left="602"/>
              <w:rPr>
                <w:rFonts w:ascii="Arial" w:eastAsia="Courier New" w:hAnsi="Arial" w:cs="Arial"/>
              </w:rPr>
            </w:pPr>
          </w:p>
          <w:p w14:paraId="7A86B95D" w14:textId="77777777" w:rsidR="00CF480B" w:rsidRPr="00660182" w:rsidRDefault="00CF480B" w:rsidP="00594ECE">
            <w:pPr>
              <w:spacing w:line="360" w:lineRule="auto"/>
              <w:rPr>
                <w:lang w:eastAsia="en-GB"/>
              </w:rPr>
            </w:pPr>
          </w:p>
        </w:tc>
      </w:tr>
      <w:tr w:rsidR="00CF480B" w14:paraId="3B190569" w14:textId="77777777" w:rsidTr="00CF480B">
        <w:tc>
          <w:tcPr>
            <w:tcW w:w="9016" w:type="dxa"/>
          </w:tcPr>
          <w:p w14:paraId="238CFE59" w14:textId="77777777" w:rsidR="00CF480B" w:rsidRPr="00660182" w:rsidRDefault="00CF480B" w:rsidP="00660182">
            <w:pPr>
              <w:spacing w:line="360" w:lineRule="auto"/>
              <w:rPr>
                <w:rFonts w:ascii="Arial" w:hAnsi="Arial" w:cs="Arial"/>
              </w:rPr>
            </w:pPr>
            <w:r w:rsidRPr="00660182">
              <w:rPr>
                <w:rFonts w:ascii="Arial" w:hAnsi="Arial" w:cs="Arial"/>
              </w:rPr>
              <w:t>What are the enablers and barriers of this proposed model?</w:t>
            </w:r>
            <w:r w:rsidR="00544B65" w:rsidRPr="00660182">
              <w:rPr>
                <w:rFonts w:ascii="Arial" w:hAnsi="Arial" w:cs="Arial"/>
              </w:rPr>
              <w:t xml:space="preserve"> Are there other factors to be considered?</w:t>
            </w:r>
          </w:p>
          <w:p w14:paraId="7306629D" w14:textId="77777777" w:rsidR="00CF480B" w:rsidRPr="00660182" w:rsidRDefault="00CF480B" w:rsidP="00660182">
            <w:pPr>
              <w:spacing w:line="360" w:lineRule="auto"/>
              <w:rPr>
                <w:rFonts w:ascii="Arial" w:hAnsi="Arial" w:cs="Arial"/>
              </w:rPr>
            </w:pPr>
          </w:p>
          <w:p w14:paraId="57020969" w14:textId="13587199" w:rsidR="00CF480B" w:rsidRPr="00594ECE" w:rsidRDefault="00594ECE" w:rsidP="0015325B">
            <w:pPr>
              <w:tabs>
                <w:tab w:val="left" w:pos="1440"/>
              </w:tabs>
              <w:rPr>
                <w:rFonts w:ascii="Arial" w:eastAsia="Courier New" w:hAnsi="Arial" w:cs="Arial"/>
                <w:i/>
              </w:rPr>
            </w:pPr>
            <w:r w:rsidRPr="00594ECE">
              <w:rPr>
                <w:rFonts w:ascii="Arial" w:eastAsia="Courier New" w:hAnsi="Arial" w:cs="Arial"/>
                <w:i/>
              </w:rPr>
              <w:t>(</w:t>
            </w:r>
            <w:r w:rsidR="000335CD">
              <w:rPr>
                <w:rFonts w:ascii="Arial" w:eastAsia="Courier New" w:hAnsi="Arial" w:cs="Arial"/>
                <w:i/>
              </w:rPr>
              <w:t>e</w:t>
            </w:r>
            <w:r w:rsidRPr="00594ECE">
              <w:rPr>
                <w:rFonts w:ascii="Arial" w:eastAsia="Courier New" w:hAnsi="Arial" w:cs="Arial"/>
                <w:i/>
              </w:rPr>
              <w:t xml:space="preserve">.g. </w:t>
            </w:r>
            <w:r w:rsidR="00CF480B" w:rsidRPr="00594ECE">
              <w:rPr>
                <w:rFonts w:ascii="Arial" w:eastAsia="Courier New" w:hAnsi="Arial" w:cs="Arial"/>
                <w:i/>
              </w:rPr>
              <w:t>finance</w:t>
            </w:r>
            <w:r w:rsidRPr="00594ECE">
              <w:rPr>
                <w:rFonts w:ascii="Arial" w:eastAsia="Courier New" w:hAnsi="Arial" w:cs="Arial"/>
                <w:i/>
              </w:rPr>
              <w:t>,</w:t>
            </w:r>
            <w:r w:rsidR="00CF480B" w:rsidRPr="00594ECE">
              <w:rPr>
                <w:rFonts w:ascii="Arial" w:eastAsia="Courier New" w:hAnsi="Arial" w:cs="Arial"/>
                <w:i/>
              </w:rPr>
              <w:t xml:space="preserve"> workforce</w:t>
            </w:r>
            <w:r w:rsidRPr="00594ECE">
              <w:rPr>
                <w:rFonts w:ascii="Arial" w:eastAsia="Courier New" w:hAnsi="Arial" w:cs="Arial"/>
                <w:i/>
              </w:rPr>
              <w:t>,</w:t>
            </w:r>
            <w:r w:rsidR="00CF480B" w:rsidRPr="00594ECE">
              <w:rPr>
                <w:rFonts w:ascii="Arial" w:eastAsia="Courier New" w:hAnsi="Arial" w:cs="Arial"/>
                <w:i/>
              </w:rPr>
              <w:t xml:space="preserve"> governance</w:t>
            </w:r>
            <w:r w:rsidRPr="00594ECE">
              <w:rPr>
                <w:rFonts w:ascii="Arial" w:eastAsia="Courier New" w:hAnsi="Arial" w:cs="Arial"/>
                <w:i/>
              </w:rPr>
              <w:t>,</w:t>
            </w:r>
            <w:r w:rsidR="00CF480B" w:rsidRPr="00594ECE">
              <w:rPr>
                <w:rFonts w:ascii="Arial" w:eastAsia="Courier New" w:hAnsi="Arial" w:cs="Arial"/>
                <w:i/>
              </w:rPr>
              <w:t xml:space="preserve"> quality of care</w:t>
            </w:r>
            <w:r w:rsidRPr="00594ECE">
              <w:rPr>
                <w:rFonts w:ascii="Arial" w:eastAsia="Courier New" w:hAnsi="Arial" w:cs="Arial"/>
                <w:i/>
              </w:rPr>
              <w:t>,</w:t>
            </w:r>
            <w:r w:rsidR="00CF480B" w:rsidRPr="00594ECE">
              <w:rPr>
                <w:rFonts w:ascii="Arial" w:eastAsia="Courier New" w:hAnsi="Arial" w:cs="Arial"/>
                <w:i/>
              </w:rPr>
              <w:t xml:space="preserve"> clinical leadership</w:t>
            </w:r>
            <w:r w:rsidRPr="00594ECE">
              <w:rPr>
                <w:rFonts w:ascii="Arial" w:eastAsia="Courier New" w:hAnsi="Arial" w:cs="Arial"/>
                <w:i/>
              </w:rPr>
              <w:t>,</w:t>
            </w:r>
            <w:r w:rsidR="00CF480B" w:rsidRPr="00594ECE">
              <w:rPr>
                <w:rFonts w:ascii="Arial" w:eastAsia="Courier New" w:hAnsi="Arial" w:cs="Arial"/>
                <w:i/>
              </w:rPr>
              <w:t xml:space="preserve"> informatics</w:t>
            </w:r>
            <w:r w:rsidRPr="00594ECE">
              <w:rPr>
                <w:rFonts w:ascii="Arial" w:eastAsia="Courier New" w:hAnsi="Arial" w:cs="Arial"/>
                <w:i/>
              </w:rPr>
              <w:t>,</w:t>
            </w:r>
            <w:r w:rsidR="00CF480B" w:rsidRPr="00594ECE">
              <w:rPr>
                <w:rFonts w:ascii="Arial" w:eastAsia="Courier New" w:hAnsi="Arial" w:cs="Arial"/>
                <w:i/>
              </w:rPr>
              <w:t xml:space="preserve"> implementation and design</w:t>
            </w:r>
            <w:r w:rsidRPr="00594ECE">
              <w:rPr>
                <w:rFonts w:ascii="Arial" w:eastAsia="Courier New" w:hAnsi="Arial" w:cs="Arial"/>
                <w:i/>
              </w:rPr>
              <w:t>,</w:t>
            </w:r>
            <w:r w:rsidR="00CF480B" w:rsidRPr="00594ECE">
              <w:rPr>
                <w:rFonts w:ascii="Arial" w:eastAsia="Courier New" w:hAnsi="Arial" w:cs="Arial"/>
                <w:i/>
              </w:rPr>
              <w:t xml:space="preserve"> organisational culture and values</w:t>
            </w:r>
            <w:r w:rsidRPr="00594ECE">
              <w:rPr>
                <w:rFonts w:ascii="Arial" w:eastAsia="Courier New" w:hAnsi="Arial" w:cs="Arial"/>
                <w:i/>
              </w:rPr>
              <w:t>,</w:t>
            </w:r>
            <w:r w:rsidR="00CF480B" w:rsidRPr="00594ECE">
              <w:rPr>
                <w:rFonts w:ascii="Arial" w:eastAsia="Courier New" w:hAnsi="Arial" w:cs="Arial"/>
                <w:i/>
              </w:rPr>
              <w:t xml:space="preserve"> communication</w:t>
            </w:r>
            <w:r w:rsidRPr="00594ECE">
              <w:rPr>
                <w:rFonts w:ascii="Arial" w:eastAsia="Courier New" w:hAnsi="Arial" w:cs="Arial"/>
                <w:i/>
              </w:rPr>
              <w:t>,</w:t>
            </w:r>
            <w:r w:rsidR="00CF480B" w:rsidRPr="00594ECE">
              <w:rPr>
                <w:rFonts w:ascii="Arial" w:eastAsia="Courier New" w:hAnsi="Arial" w:cs="Arial"/>
                <w:i/>
              </w:rPr>
              <w:t xml:space="preserve"> systems evaluation and service improvement)</w:t>
            </w:r>
          </w:p>
          <w:p w14:paraId="042FDC09" w14:textId="77777777" w:rsidR="00CF480B" w:rsidRPr="00660182" w:rsidRDefault="00CF480B" w:rsidP="00660182">
            <w:pPr>
              <w:spacing w:line="360" w:lineRule="auto"/>
              <w:rPr>
                <w:lang w:eastAsia="en-GB"/>
              </w:rPr>
            </w:pPr>
          </w:p>
        </w:tc>
      </w:tr>
      <w:tr w:rsidR="00CF480B" w14:paraId="2B5A68FE" w14:textId="77777777" w:rsidTr="00CF480B">
        <w:tc>
          <w:tcPr>
            <w:tcW w:w="9016" w:type="dxa"/>
          </w:tcPr>
          <w:p w14:paraId="49F15334" w14:textId="185F8C56" w:rsidR="00CF480B" w:rsidRPr="00660182" w:rsidRDefault="00CF480B" w:rsidP="00660182">
            <w:pPr>
              <w:spacing w:line="360" w:lineRule="auto"/>
              <w:rPr>
                <w:rFonts w:ascii="Arial" w:hAnsi="Arial" w:cs="Arial"/>
              </w:rPr>
            </w:pPr>
            <w:r w:rsidRPr="00660182">
              <w:rPr>
                <w:rFonts w:ascii="Arial" w:hAnsi="Arial" w:cs="Arial"/>
              </w:rPr>
              <w:t xml:space="preserve">In light of the identified enablers and barriers, how do these impact on the proposed outcomes and model? </w:t>
            </w:r>
          </w:p>
          <w:p w14:paraId="4A11C55C" w14:textId="77777777" w:rsidR="00CF480B" w:rsidRPr="00660182" w:rsidRDefault="00CF480B" w:rsidP="00660182">
            <w:pPr>
              <w:spacing w:line="360" w:lineRule="auto"/>
              <w:rPr>
                <w:rFonts w:ascii="Arial" w:hAnsi="Arial" w:cs="Arial"/>
              </w:rPr>
            </w:pPr>
          </w:p>
          <w:p w14:paraId="618EA936" w14:textId="77777777" w:rsidR="00CF480B" w:rsidRPr="00594ECE" w:rsidRDefault="00CF480B" w:rsidP="0015325B">
            <w:pPr>
              <w:rPr>
                <w:rFonts w:ascii="Arial" w:hAnsi="Arial" w:cs="Arial"/>
                <w:i/>
              </w:rPr>
            </w:pPr>
            <w:r w:rsidRPr="00594ECE">
              <w:rPr>
                <w:rFonts w:ascii="Arial" w:hAnsi="Arial" w:cs="Arial"/>
                <w:i/>
              </w:rPr>
              <w:t>(Please provide evidence for impact assessment and analysis e.g. SHAPE tool</w:t>
            </w:r>
            <w:r w:rsidR="00544B65" w:rsidRPr="00594ECE">
              <w:rPr>
                <w:rFonts w:ascii="Arial" w:hAnsi="Arial" w:cs="Arial"/>
                <w:i/>
              </w:rPr>
              <w:t>, DALY or QALY calculations</w:t>
            </w:r>
            <w:r w:rsidRPr="00594ECE">
              <w:rPr>
                <w:rFonts w:ascii="Arial" w:hAnsi="Arial" w:cs="Arial"/>
                <w:i/>
              </w:rPr>
              <w:t>)</w:t>
            </w:r>
          </w:p>
          <w:p w14:paraId="26CD419A" w14:textId="249775CB" w:rsidR="00594ECE" w:rsidRPr="00941E6F" w:rsidRDefault="00594ECE" w:rsidP="0015325B">
            <w:pPr>
              <w:rPr>
                <w:rFonts w:ascii="Arial" w:hAnsi="Arial" w:cs="Arial"/>
              </w:rPr>
            </w:pPr>
          </w:p>
        </w:tc>
      </w:tr>
    </w:tbl>
    <w:p w14:paraId="467AAD04" w14:textId="77777777" w:rsidR="00660182" w:rsidRDefault="00660182" w:rsidP="00660182">
      <w:pPr>
        <w:pStyle w:val="Caption"/>
        <w:spacing w:line="360" w:lineRule="auto"/>
        <w:rPr>
          <w:rFonts w:ascii="Arial" w:hAnsi="Arial"/>
          <w:b w:val="0"/>
          <w:color w:val="000000" w:themeColor="text1"/>
          <w:sz w:val="20"/>
          <w:szCs w:val="20"/>
        </w:rPr>
      </w:pPr>
    </w:p>
    <w:p w14:paraId="6B98AE13" w14:textId="77777777" w:rsidR="00CF480B" w:rsidRPr="00C56BA7" w:rsidRDefault="00CF480B" w:rsidP="00C56BA7">
      <w:pPr>
        <w:pStyle w:val="Heading1"/>
        <w:numPr>
          <w:ilvl w:val="0"/>
          <w:numId w:val="6"/>
        </w:numPr>
        <w:spacing w:line="360" w:lineRule="auto"/>
        <w:ind w:hanging="720"/>
        <w:rPr>
          <w:color w:val="0070C0"/>
        </w:rPr>
      </w:pPr>
      <w:r w:rsidRPr="00C56BA7">
        <w:rPr>
          <w:color w:val="0070C0"/>
        </w:rPr>
        <w:lastRenderedPageBreak/>
        <w:t xml:space="preserve">A </w:t>
      </w:r>
      <w:r w:rsidR="00FB2C7B" w:rsidRPr="00C56BA7">
        <w:rPr>
          <w:color w:val="0070C0"/>
        </w:rPr>
        <w:t xml:space="preserve">Case </w:t>
      </w:r>
      <w:r w:rsidR="00C56BA7" w:rsidRPr="00C56BA7">
        <w:rPr>
          <w:color w:val="0070C0"/>
        </w:rPr>
        <w:t>S</w:t>
      </w:r>
      <w:r w:rsidRPr="00C56BA7">
        <w:rPr>
          <w:color w:val="0070C0"/>
        </w:rPr>
        <w:t>tudy</w:t>
      </w:r>
    </w:p>
    <w:p w14:paraId="5B5B1074" w14:textId="21ED5685" w:rsidR="00FB2C7B" w:rsidRDefault="00CF480B" w:rsidP="00941E6F">
      <w:pPr>
        <w:pStyle w:val="Heading1"/>
        <w:spacing w:after="120" w:line="360" w:lineRule="auto"/>
        <w:rPr>
          <w:sz w:val="24"/>
          <w:szCs w:val="24"/>
          <w:u w:val="single"/>
        </w:rPr>
      </w:pPr>
      <w:r w:rsidRPr="003F6A74">
        <w:rPr>
          <w:sz w:val="24"/>
          <w:szCs w:val="24"/>
        </w:rPr>
        <w:t>This is a case study of a service reconfiguration in Buckinghamshire in 2005 (Better Healthcare in Bucks</w:t>
      </w:r>
      <w:r w:rsidR="00594ECE">
        <w:rPr>
          <w:sz w:val="24"/>
          <w:szCs w:val="24"/>
        </w:rPr>
        <w:t>)</w:t>
      </w:r>
      <w:r w:rsidR="0015325B">
        <w:rPr>
          <w:sz w:val="24"/>
          <w:szCs w:val="24"/>
        </w:rPr>
        <w:t xml:space="preserve">.  </w:t>
      </w:r>
      <w:r w:rsidRPr="003F6A74">
        <w:rPr>
          <w:sz w:val="24"/>
          <w:szCs w:val="24"/>
        </w:rPr>
        <w:t xml:space="preserve">The </w:t>
      </w:r>
      <w:r w:rsidR="00594ECE">
        <w:rPr>
          <w:sz w:val="24"/>
          <w:szCs w:val="24"/>
        </w:rPr>
        <w:t>template c</w:t>
      </w:r>
      <w:r w:rsidRPr="003F6A74">
        <w:rPr>
          <w:sz w:val="24"/>
          <w:szCs w:val="24"/>
        </w:rPr>
        <w:t xml:space="preserve">linical framework was </w:t>
      </w:r>
      <w:r w:rsidR="003F6A74" w:rsidRPr="003F6A74">
        <w:rPr>
          <w:sz w:val="24"/>
          <w:szCs w:val="24"/>
        </w:rPr>
        <w:t>utilised in assessing th</w:t>
      </w:r>
      <w:r w:rsidR="00594ECE">
        <w:rPr>
          <w:sz w:val="24"/>
          <w:szCs w:val="24"/>
        </w:rPr>
        <w:t>is</w:t>
      </w:r>
      <w:r w:rsidR="003F6A74" w:rsidRPr="003F6A74">
        <w:rPr>
          <w:sz w:val="24"/>
          <w:szCs w:val="24"/>
        </w:rPr>
        <w:t xml:space="preserve"> proposed model of care</w:t>
      </w:r>
      <w:r w:rsidR="00594ECE">
        <w:rPr>
          <w:sz w:val="24"/>
          <w:szCs w:val="24"/>
        </w:rPr>
        <w:t xml:space="preserve"> (retrofitted)</w:t>
      </w:r>
      <w:r w:rsidR="003F6A74" w:rsidRPr="003F6A74">
        <w:rPr>
          <w:sz w:val="24"/>
          <w:szCs w:val="24"/>
        </w:rPr>
        <w:t>:</w:t>
      </w:r>
      <w:r w:rsidR="003F6A74" w:rsidRPr="003F6A74">
        <w:rPr>
          <w:sz w:val="24"/>
          <w:szCs w:val="24"/>
          <w:u w:val="single"/>
        </w:rPr>
        <w:t xml:space="preserve"> </w:t>
      </w:r>
    </w:p>
    <w:p w14:paraId="4F930E3A" w14:textId="77777777" w:rsidR="0015325B" w:rsidRDefault="000756BC" w:rsidP="0015325B">
      <w:pPr>
        <w:tabs>
          <w:tab w:val="left" w:pos="3447"/>
        </w:tabs>
        <w:spacing w:after="0" w:line="240" w:lineRule="auto"/>
        <w:rPr>
          <w:rStyle w:val="Hyperlink"/>
          <w:rFonts w:ascii="Arial" w:hAnsi="Arial" w:cs="Arial"/>
        </w:rPr>
      </w:pPr>
      <w:hyperlink r:id="rId17" w:history="1">
        <w:r w:rsidR="0015325B" w:rsidRPr="00A13FD3">
          <w:rPr>
            <w:rStyle w:val="Hyperlink"/>
            <w:rFonts w:ascii="Arial" w:hAnsi="Arial" w:cs="Arial"/>
          </w:rPr>
          <w:t>https://www.nhsconfed.org/-/media/Confederation/Files/Publications/Documents/better-healthcare-bucks.pdf</w:t>
        </w:r>
      </w:hyperlink>
    </w:p>
    <w:p w14:paraId="5795A9F9" w14:textId="77777777" w:rsidR="0015325B" w:rsidRPr="0015325B" w:rsidRDefault="0015325B" w:rsidP="0015325B"/>
    <w:p w14:paraId="23A6ACAC" w14:textId="291CEC3B" w:rsidR="00FB2C7B" w:rsidRPr="003F6A74" w:rsidRDefault="00FB2C7B" w:rsidP="00941E6F">
      <w:pPr>
        <w:numPr>
          <w:ilvl w:val="0"/>
          <w:numId w:val="4"/>
        </w:numPr>
        <w:spacing w:before="100" w:beforeAutospacing="1" w:after="120" w:line="360" w:lineRule="auto"/>
        <w:ind w:left="567" w:hanging="567"/>
        <w:contextualSpacing/>
        <w:rPr>
          <w:rFonts w:ascii="Arial" w:hAnsi="Arial" w:cs="Arial"/>
          <w:sz w:val="24"/>
          <w:szCs w:val="24"/>
        </w:rPr>
      </w:pPr>
      <w:r w:rsidRPr="003F6A74">
        <w:rPr>
          <w:rFonts w:ascii="Arial" w:hAnsi="Arial" w:cs="Arial"/>
          <w:sz w:val="24"/>
          <w:szCs w:val="24"/>
        </w:rPr>
        <w:t xml:space="preserve">Sponsoring organisation/Provider of service: </w:t>
      </w:r>
      <w:r w:rsidR="00941E6F">
        <w:rPr>
          <w:rFonts w:ascii="Arial" w:hAnsi="Arial" w:cs="Arial"/>
          <w:sz w:val="24"/>
          <w:szCs w:val="24"/>
        </w:rPr>
        <w:t xml:space="preserve"> </w:t>
      </w:r>
      <w:r w:rsidRPr="003F6A74">
        <w:rPr>
          <w:rFonts w:ascii="Arial" w:hAnsi="Arial" w:cs="Arial"/>
          <w:sz w:val="24"/>
          <w:szCs w:val="24"/>
        </w:rPr>
        <w:t>Bu</w:t>
      </w:r>
      <w:r w:rsidR="003F6A74" w:rsidRPr="003F6A74">
        <w:rPr>
          <w:rFonts w:ascii="Arial" w:hAnsi="Arial" w:cs="Arial"/>
          <w:sz w:val="24"/>
          <w:szCs w:val="24"/>
        </w:rPr>
        <w:t xml:space="preserve">ckinghamshire and Oxfordshire Primary Care </w:t>
      </w:r>
      <w:r w:rsidRPr="003F6A74">
        <w:rPr>
          <w:rFonts w:ascii="Arial" w:hAnsi="Arial" w:cs="Arial"/>
          <w:sz w:val="24"/>
          <w:szCs w:val="24"/>
        </w:rPr>
        <w:t>T</w:t>
      </w:r>
      <w:r w:rsidR="003F6A74" w:rsidRPr="003F6A74">
        <w:rPr>
          <w:rFonts w:ascii="Arial" w:hAnsi="Arial" w:cs="Arial"/>
          <w:sz w:val="24"/>
          <w:szCs w:val="24"/>
        </w:rPr>
        <w:t>rust</w:t>
      </w:r>
      <w:r w:rsidRPr="003F6A74">
        <w:rPr>
          <w:rFonts w:ascii="Arial" w:hAnsi="Arial" w:cs="Arial"/>
          <w:sz w:val="24"/>
          <w:szCs w:val="24"/>
        </w:rPr>
        <w:t xml:space="preserve"> Cluster and Buckinghamshire Healthcare NHS Trust</w:t>
      </w:r>
    </w:p>
    <w:p w14:paraId="4C3AF596" w14:textId="77777777" w:rsidR="00FB2C7B" w:rsidRPr="003F6A74" w:rsidRDefault="00FB2C7B" w:rsidP="00941E6F">
      <w:pPr>
        <w:spacing w:before="100" w:beforeAutospacing="1" w:after="120" w:line="360" w:lineRule="auto"/>
        <w:ind w:left="567" w:hanging="567"/>
        <w:contextualSpacing/>
        <w:rPr>
          <w:rFonts w:ascii="Arial" w:hAnsi="Arial" w:cs="Arial"/>
          <w:sz w:val="24"/>
          <w:szCs w:val="24"/>
        </w:rPr>
      </w:pPr>
    </w:p>
    <w:p w14:paraId="0CEC50B0" w14:textId="77777777" w:rsidR="00FB2C7B" w:rsidRPr="003F6A74" w:rsidRDefault="00FB2C7B" w:rsidP="00941E6F">
      <w:pPr>
        <w:numPr>
          <w:ilvl w:val="0"/>
          <w:numId w:val="4"/>
        </w:numPr>
        <w:tabs>
          <w:tab w:val="left" w:pos="3447"/>
        </w:tabs>
        <w:spacing w:before="100" w:beforeAutospacing="1" w:after="120" w:line="360" w:lineRule="auto"/>
        <w:ind w:left="567" w:hanging="567"/>
        <w:contextualSpacing/>
        <w:rPr>
          <w:rFonts w:ascii="Arial" w:hAnsi="Arial" w:cs="Arial"/>
          <w:sz w:val="24"/>
          <w:szCs w:val="24"/>
        </w:rPr>
      </w:pPr>
      <w:r w:rsidRPr="003F6A74">
        <w:rPr>
          <w:rFonts w:ascii="Arial" w:hAnsi="Arial" w:cs="Arial"/>
          <w:sz w:val="24"/>
          <w:szCs w:val="24"/>
        </w:rPr>
        <w:t>Description of current model of care</w:t>
      </w:r>
      <w:r w:rsidRPr="003F6A74">
        <w:rPr>
          <w:rFonts w:ascii="Arial" w:hAnsi="Arial" w:cs="Arial"/>
          <w:i/>
          <w:sz w:val="24"/>
          <w:szCs w:val="24"/>
        </w:rPr>
        <w:t xml:space="preserve"> -</w:t>
      </w:r>
      <w:r w:rsidRPr="003F6A74">
        <w:rPr>
          <w:rFonts w:ascii="Arial" w:hAnsi="Arial" w:cs="Arial"/>
          <w:sz w:val="24"/>
          <w:szCs w:val="24"/>
        </w:rPr>
        <w:t xml:space="preserve"> Clinical Network +</w:t>
      </w:r>
    </w:p>
    <w:p w14:paraId="60E03791" w14:textId="77777777" w:rsidR="00FB2C7B" w:rsidRPr="003F6A74" w:rsidRDefault="00C56BA7" w:rsidP="00941E6F">
      <w:pPr>
        <w:tabs>
          <w:tab w:val="left" w:pos="3447"/>
        </w:tabs>
        <w:spacing w:before="100" w:beforeAutospacing="1" w:after="120" w:line="360" w:lineRule="auto"/>
        <w:ind w:left="567" w:hanging="567"/>
        <w:contextualSpacing/>
        <w:rPr>
          <w:rFonts w:ascii="Arial" w:hAnsi="Arial" w:cs="Arial"/>
          <w:sz w:val="24"/>
          <w:szCs w:val="24"/>
        </w:rPr>
      </w:pPr>
      <w:r>
        <w:rPr>
          <w:rFonts w:ascii="Arial" w:hAnsi="Arial" w:cs="Arial"/>
          <w:sz w:val="24"/>
          <w:szCs w:val="24"/>
        </w:rPr>
        <w:tab/>
      </w:r>
      <w:r w:rsidR="00FB2C7B" w:rsidRPr="003F6A74">
        <w:rPr>
          <w:rFonts w:ascii="Arial" w:hAnsi="Arial" w:cs="Arial"/>
          <w:sz w:val="24"/>
          <w:szCs w:val="24"/>
        </w:rPr>
        <w:t>In 2005, trauma and emergency surgical services were centralised at Stoke Mandeville hospital with Wycombe retaining planned surgery, an Emergency Medical Centre, and specialist cardiac and stroke services. This was followed, in 2009, by Wycombe hospital transferring its paediatric inpatient activity, neonatal care and obstetric-led maternity services to Stoke Mandeville. As a result, both Stoke Mandeville and Wycombe hospitals were running 24/7 emergency services (although trauma was centralised) and general medical acute care, dividing consultants and other senior teams over two sites.</w:t>
      </w:r>
    </w:p>
    <w:p w14:paraId="14C0A865" w14:textId="77777777" w:rsidR="00FB2C7B" w:rsidRPr="003F6A74" w:rsidRDefault="00FB2C7B" w:rsidP="00941E6F">
      <w:pPr>
        <w:tabs>
          <w:tab w:val="left" w:pos="3447"/>
        </w:tabs>
        <w:spacing w:before="100" w:beforeAutospacing="1" w:after="120" w:line="360" w:lineRule="auto"/>
        <w:ind w:left="567" w:hanging="567"/>
        <w:contextualSpacing/>
        <w:rPr>
          <w:rFonts w:ascii="Arial" w:hAnsi="Arial" w:cs="Arial"/>
          <w:sz w:val="24"/>
          <w:szCs w:val="24"/>
        </w:rPr>
      </w:pPr>
    </w:p>
    <w:p w14:paraId="3E08E1B0" w14:textId="7D656CB5" w:rsidR="00FB2C7B" w:rsidRPr="003F6A74" w:rsidRDefault="00FB2C7B" w:rsidP="00941E6F">
      <w:pPr>
        <w:numPr>
          <w:ilvl w:val="0"/>
          <w:numId w:val="4"/>
        </w:numPr>
        <w:spacing w:before="100" w:beforeAutospacing="1" w:after="120" w:line="360" w:lineRule="auto"/>
        <w:ind w:left="567" w:hanging="567"/>
        <w:contextualSpacing/>
        <w:rPr>
          <w:rFonts w:ascii="Arial" w:hAnsi="Arial" w:cs="Arial"/>
          <w:sz w:val="24"/>
          <w:szCs w:val="24"/>
        </w:rPr>
      </w:pPr>
      <w:r w:rsidRPr="003F6A74">
        <w:rPr>
          <w:rFonts w:ascii="Arial" w:hAnsi="Arial" w:cs="Arial"/>
          <w:sz w:val="24"/>
          <w:szCs w:val="24"/>
        </w:rPr>
        <w:t>What is your proposed model of care (future</w:t>
      </w:r>
      <w:r w:rsidR="00594ECE">
        <w:rPr>
          <w:rFonts w:ascii="Arial" w:hAnsi="Arial" w:cs="Arial"/>
          <w:sz w:val="24"/>
          <w:szCs w:val="24"/>
        </w:rPr>
        <w:t xml:space="preserve"> state</w:t>
      </w:r>
      <w:r w:rsidRPr="003F6A74">
        <w:rPr>
          <w:rFonts w:ascii="Arial" w:hAnsi="Arial" w:cs="Arial"/>
          <w:sz w:val="24"/>
          <w:szCs w:val="24"/>
        </w:rPr>
        <w:t>)? - Clinical Network</w:t>
      </w:r>
    </w:p>
    <w:p w14:paraId="75C70336" w14:textId="0D2E4FC1" w:rsidR="00FB2C7B" w:rsidRPr="003F6A74" w:rsidRDefault="00C56BA7" w:rsidP="00941E6F">
      <w:pPr>
        <w:spacing w:before="100" w:beforeAutospacing="1" w:after="120" w:line="360" w:lineRule="auto"/>
        <w:ind w:left="567" w:hanging="567"/>
        <w:contextualSpacing/>
        <w:rPr>
          <w:rFonts w:ascii="Arial" w:hAnsi="Arial" w:cs="Arial"/>
          <w:sz w:val="24"/>
          <w:szCs w:val="24"/>
        </w:rPr>
      </w:pPr>
      <w:r>
        <w:rPr>
          <w:rFonts w:ascii="Arial" w:hAnsi="Arial" w:cs="Arial"/>
          <w:sz w:val="24"/>
          <w:szCs w:val="24"/>
        </w:rPr>
        <w:tab/>
      </w:r>
      <w:r w:rsidR="00FB2C7B" w:rsidRPr="003F6A74">
        <w:rPr>
          <w:rFonts w:ascii="Arial" w:hAnsi="Arial" w:cs="Arial"/>
          <w:sz w:val="24"/>
          <w:szCs w:val="24"/>
        </w:rPr>
        <w:t xml:space="preserve">Following consultation with clinicians, various stakeholders, and the public, the new model – Better Healthcare in Bucks (BHIB) – settled for a closure of </w:t>
      </w:r>
      <w:r w:rsidR="000335CD">
        <w:rPr>
          <w:rFonts w:ascii="Arial" w:hAnsi="Arial" w:cs="Arial"/>
          <w:sz w:val="24"/>
          <w:szCs w:val="24"/>
        </w:rPr>
        <w:t xml:space="preserve">the </w:t>
      </w:r>
      <w:r w:rsidR="00FB2C7B" w:rsidRPr="003F6A74">
        <w:rPr>
          <w:rFonts w:ascii="Arial" w:hAnsi="Arial" w:cs="Arial"/>
          <w:sz w:val="24"/>
          <w:szCs w:val="24"/>
        </w:rPr>
        <w:t xml:space="preserve">emergency Medical Centre at Wycombe Hospital and the establishment of </w:t>
      </w:r>
      <w:r w:rsidR="000335CD">
        <w:rPr>
          <w:rFonts w:ascii="Arial" w:hAnsi="Arial" w:cs="Arial"/>
          <w:sz w:val="24"/>
          <w:szCs w:val="24"/>
        </w:rPr>
        <w:t xml:space="preserve">a </w:t>
      </w:r>
      <w:r w:rsidR="00FB2C7B" w:rsidRPr="003F6A74">
        <w:rPr>
          <w:rFonts w:ascii="Arial" w:hAnsi="Arial" w:cs="Arial"/>
          <w:sz w:val="24"/>
          <w:szCs w:val="24"/>
        </w:rPr>
        <w:t>new minor injuries and illness unit to be opened on-site. Transfer of some inpatient medical wards and the creation of a new day unit and step-down ward.</w:t>
      </w:r>
    </w:p>
    <w:p w14:paraId="6ED32C7F" w14:textId="77777777" w:rsidR="00FB2C7B" w:rsidRPr="003F6A74" w:rsidRDefault="00FB2C7B" w:rsidP="00941E6F">
      <w:pPr>
        <w:spacing w:before="100" w:beforeAutospacing="1" w:after="120" w:line="360" w:lineRule="auto"/>
        <w:ind w:left="567" w:hanging="567"/>
        <w:contextualSpacing/>
        <w:rPr>
          <w:rFonts w:ascii="Arial" w:hAnsi="Arial" w:cs="Arial"/>
          <w:sz w:val="24"/>
          <w:szCs w:val="24"/>
        </w:rPr>
      </w:pPr>
    </w:p>
    <w:p w14:paraId="365EE3F9" w14:textId="7CE39FF7" w:rsidR="00FB2C7B" w:rsidRPr="003F6A74" w:rsidRDefault="000335CD" w:rsidP="00941E6F">
      <w:pPr>
        <w:numPr>
          <w:ilvl w:val="0"/>
          <w:numId w:val="4"/>
        </w:numPr>
        <w:spacing w:before="100" w:beforeAutospacing="1" w:after="120" w:line="360" w:lineRule="auto"/>
        <w:ind w:left="567" w:hanging="567"/>
        <w:contextualSpacing/>
        <w:rPr>
          <w:rFonts w:ascii="Arial" w:hAnsi="Arial" w:cs="Arial"/>
          <w:sz w:val="24"/>
          <w:szCs w:val="24"/>
        </w:rPr>
      </w:pPr>
      <w:r w:rsidRPr="000335CD">
        <w:rPr>
          <w:rFonts w:ascii="Arial" w:hAnsi="Arial" w:cs="Arial"/>
          <w:sz w:val="24"/>
          <w:szCs w:val="24"/>
        </w:rPr>
        <w:t>What are the metrics/outcome measures for this proposed change?</w:t>
      </w:r>
    </w:p>
    <w:p w14:paraId="715C8738" w14:textId="437CB254" w:rsidR="00FB2C7B" w:rsidRPr="003F6A74" w:rsidRDefault="00FB2C7B" w:rsidP="00941E6F">
      <w:pPr>
        <w:tabs>
          <w:tab w:val="left" w:pos="1440"/>
        </w:tabs>
        <w:spacing w:before="100" w:beforeAutospacing="1" w:after="120" w:line="360" w:lineRule="auto"/>
        <w:ind w:left="1134" w:right="206" w:hanging="567"/>
        <w:rPr>
          <w:rFonts w:ascii="Arial" w:eastAsia="Courier New" w:hAnsi="Arial" w:cs="Arial"/>
          <w:sz w:val="24"/>
          <w:szCs w:val="24"/>
        </w:rPr>
      </w:pPr>
      <w:r w:rsidRPr="003F6A74">
        <w:rPr>
          <w:rFonts w:ascii="Arial" w:hAnsi="Arial" w:cs="Arial"/>
          <w:sz w:val="24"/>
          <w:szCs w:val="24"/>
        </w:rPr>
        <w:t xml:space="preserve">a. </w:t>
      </w:r>
      <w:r w:rsidR="00C56BA7">
        <w:rPr>
          <w:rFonts w:ascii="Arial" w:hAnsi="Arial" w:cs="Arial"/>
          <w:sz w:val="24"/>
          <w:szCs w:val="24"/>
        </w:rPr>
        <w:tab/>
      </w:r>
      <w:r w:rsidRPr="003F6A74">
        <w:rPr>
          <w:rFonts w:ascii="Arial" w:hAnsi="Arial" w:cs="Arial"/>
          <w:sz w:val="24"/>
          <w:szCs w:val="24"/>
        </w:rPr>
        <w:t xml:space="preserve">Measures related to mortality and morbidity (e.g. 30-day mortality, length of stay, rate of adverse events) – continuity of consultant time can lead to shorter length of stay and reduced mortality rates </w:t>
      </w:r>
    </w:p>
    <w:p w14:paraId="05BC5F4A" w14:textId="77777777" w:rsidR="00FB2C7B" w:rsidRPr="003F6A74" w:rsidRDefault="00FB2C7B" w:rsidP="00941E6F">
      <w:pPr>
        <w:tabs>
          <w:tab w:val="left" w:pos="1440"/>
        </w:tabs>
        <w:spacing w:before="100" w:beforeAutospacing="1" w:after="120" w:line="360" w:lineRule="auto"/>
        <w:ind w:left="1134" w:hanging="567"/>
        <w:rPr>
          <w:rFonts w:ascii="Arial" w:eastAsia="Courier New" w:hAnsi="Arial" w:cs="Arial"/>
          <w:sz w:val="24"/>
          <w:szCs w:val="24"/>
        </w:rPr>
      </w:pPr>
      <w:r w:rsidRPr="003F6A74">
        <w:rPr>
          <w:rFonts w:ascii="Arial" w:hAnsi="Arial" w:cs="Arial"/>
          <w:sz w:val="24"/>
          <w:szCs w:val="24"/>
        </w:rPr>
        <w:lastRenderedPageBreak/>
        <w:t xml:space="preserve">b. </w:t>
      </w:r>
      <w:r w:rsidR="00C56BA7">
        <w:rPr>
          <w:rFonts w:ascii="Arial" w:hAnsi="Arial" w:cs="Arial"/>
          <w:sz w:val="24"/>
          <w:szCs w:val="24"/>
        </w:rPr>
        <w:tab/>
      </w:r>
      <w:r w:rsidRPr="003F6A74">
        <w:rPr>
          <w:rFonts w:ascii="Arial" w:hAnsi="Arial" w:cs="Arial"/>
          <w:sz w:val="24"/>
          <w:szCs w:val="24"/>
        </w:rPr>
        <w:t xml:space="preserve">Measures relating to specific service activity (e.g. rate of procedures completed) – Reduced waiting times for outpatient follow up </w:t>
      </w:r>
    </w:p>
    <w:p w14:paraId="26A05BBF" w14:textId="77777777" w:rsidR="00FB2C7B" w:rsidRPr="003F6A74" w:rsidRDefault="00FB2C7B" w:rsidP="00941E6F">
      <w:pPr>
        <w:tabs>
          <w:tab w:val="left" w:pos="1440"/>
        </w:tabs>
        <w:spacing w:before="100" w:beforeAutospacing="1" w:after="120" w:line="360" w:lineRule="auto"/>
        <w:ind w:left="1134" w:hanging="567"/>
        <w:rPr>
          <w:rFonts w:ascii="Arial" w:eastAsia="Courier New" w:hAnsi="Arial" w:cs="Arial"/>
          <w:sz w:val="24"/>
          <w:szCs w:val="24"/>
        </w:rPr>
      </w:pPr>
      <w:r w:rsidRPr="003F6A74">
        <w:rPr>
          <w:rFonts w:ascii="Arial" w:hAnsi="Arial" w:cs="Arial"/>
          <w:sz w:val="24"/>
          <w:szCs w:val="24"/>
        </w:rPr>
        <w:t xml:space="preserve">c. </w:t>
      </w:r>
      <w:r w:rsidR="00C56BA7">
        <w:rPr>
          <w:rFonts w:ascii="Arial" w:hAnsi="Arial" w:cs="Arial"/>
          <w:sz w:val="24"/>
          <w:szCs w:val="24"/>
        </w:rPr>
        <w:tab/>
      </w:r>
      <w:r w:rsidRPr="003F6A74">
        <w:rPr>
          <w:rFonts w:ascii="Arial" w:hAnsi="Arial" w:cs="Arial"/>
          <w:sz w:val="24"/>
          <w:szCs w:val="24"/>
        </w:rPr>
        <w:t>Measures related to patient experience – Travel times to Hospital, reduced waiting times</w:t>
      </w:r>
    </w:p>
    <w:p w14:paraId="70EC7B43" w14:textId="77777777" w:rsidR="00FB2C7B" w:rsidRPr="003F6A74" w:rsidRDefault="00FB2C7B" w:rsidP="00941E6F">
      <w:pPr>
        <w:tabs>
          <w:tab w:val="left" w:pos="1440"/>
        </w:tabs>
        <w:spacing w:before="100" w:beforeAutospacing="1" w:after="120" w:line="360" w:lineRule="auto"/>
        <w:ind w:left="1134" w:hanging="567"/>
        <w:rPr>
          <w:rFonts w:ascii="Arial" w:eastAsia="Courier New" w:hAnsi="Arial" w:cs="Arial"/>
          <w:sz w:val="24"/>
          <w:szCs w:val="24"/>
        </w:rPr>
      </w:pPr>
      <w:r w:rsidRPr="003F6A74">
        <w:rPr>
          <w:rFonts w:ascii="Arial" w:hAnsi="Arial" w:cs="Arial"/>
          <w:sz w:val="24"/>
          <w:szCs w:val="24"/>
        </w:rPr>
        <w:t xml:space="preserve">d. </w:t>
      </w:r>
      <w:r w:rsidR="00C56BA7">
        <w:rPr>
          <w:rFonts w:ascii="Arial" w:hAnsi="Arial" w:cs="Arial"/>
          <w:sz w:val="24"/>
          <w:szCs w:val="24"/>
        </w:rPr>
        <w:tab/>
      </w:r>
      <w:r w:rsidRPr="003F6A74">
        <w:rPr>
          <w:rFonts w:ascii="Arial" w:hAnsi="Arial" w:cs="Arial"/>
          <w:sz w:val="24"/>
          <w:szCs w:val="24"/>
        </w:rPr>
        <w:t>Measures related to staff experience (e.g. staff wellbeing, staff satisfaction, staff</w:t>
      </w:r>
      <w:r w:rsidRPr="003F6A74">
        <w:rPr>
          <w:rFonts w:ascii="Arial" w:eastAsia="Courier New" w:hAnsi="Arial" w:cs="Arial"/>
          <w:sz w:val="24"/>
          <w:szCs w:val="24"/>
        </w:rPr>
        <w:t xml:space="preserve"> </w:t>
      </w:r>
      <w:r w:rsidRPr="003F6A74">
        <w:rPr>
          <w:rFonts w:ascii="Arial" w:hAnsi="Arial" w:cs="Arial"/>
          <w:sz w:val="24"/>
          <w:szCs w:val="24"/>
        </w:rPr>
        <w:t>feedback) – Not considered</w:t>
      </w:r>
    </w:p>
    <w:p w14:paraId="56652EAD" w14:textId="369C8917" w:rsidR="000335CD" w:rsidRDefault="00FB2C7B" w:rsidP="000335CD">
      <w:pPr>
        <w:tabs>
          <w:tab w:val="left" w:pos="1440"/>
        </w:tabs>
        <w:spacing w:before="100" w:beforeAutospacing="1" w:after="120" w:line="360" w:lineRule="auto"/>
        <w:ind w:left="1134" w:hanging="567"/>
        <w:rPr>
          <w:rFonts w:ascii="Arial" w:hAnsi="Arial" w:cs="Arial"/>
          <w:sz w:val="24"/>
          <w:szCs w:val="24"/>
        </w:rPr>
      </w:pPr>
      <w:r w:rsidRPr="003F6A74">
        <w:rPr>
          <w:rFonts w:ascii="Arial" w:hAnsi="Arial" w:cs="Arial"/>
          <w:sz w:val="24"/>
          <w:szCs w:val="24"/>
        </w:rPr>
        <w:t xml:space="preserve">e. </w:t>
      </w:r>
      <w:r w:rsidR="00C56BA7">
        <w:rPr>
          <w:rFonts w:ascii="Arial" w:hAnsi="Arial" w:cs="Arial"/>
          <w:sz w:val="24"/>
          <w:szCs w:val="24"/>
        </w:rPr>
        <w:tab/>
      </w:r>
      <w:r w:rsidRPr="003F6A74">
        <w:rPr>
          <w:rFonts w:ascii="Arial" w:hAnsi="Arial" w:cs="Arial"/>
          <w:sz w:val="24"/>
          <w:szCs w:val="24"/>
        </w:rPr>
        <w:t>Monitoring of demographics of patient cohort (i.e. are patients being treated under new MSSS model of care similar to those treated under the previous system) – Similar</w:t>
      </w:r>
    </w:p>
    <w:p w14:paraId="2E43FF83" w14:textId="77777777" w:rsidR="000335CD" w:rsidRDefault="000335CD" w:rsidP="000335CD">
      <w:pPr>
        <w:tabs>
          <w:tab w:val="left" w:pos="1440"/>
        </w:tabs>
        <w:spacing w:after="0" w:line="240" w:lineRule="auto"/>
        <w:rPr>
          <w:rFonts w:ascii="Arial" w:hAnsi="Arial" w:cs="Arial"/>
          <w:sz w:val="24"/>
          <w:szCs w:val="24"/>
        </w:rPr>
      </w:pPr>
    </w:p>
    <w:p w14:paraId="5FCEC567" w14:textId="77777777" w:rsidR="00FB2C7B" w:rsidRPr="003F6A74" w:rsidRDefault="00FB2C7B" w:rsidP="00941E6F">
      <w:pPr>
        <w:numPr>
          <w:ilvl w:val="0"/>
          <w:numId w:val="4"/>
        </w:numPr>
        <w:spacing w:before="100" w:beforeAutospacing="1" w:after="120" w:line="360" w:lineRule="auto"/>
        <w:ind w:left="567" w:hanging="567"/>
        <w:contextualSpacing/>
        <w:rPr>
          <w:rFonts w:ascii="Arial" w:hAnsi="Arial" w:cs="Arial"/>
          <w:sz w:val="24"/>
          <w:szCs w:val="24"/>
        </w:rPr>
      </w:pPr>
      <w:r w:rsidRPr="003F6A74">
        <w:rPr>
          <w:rFonts w:ascii="Arial" w:hAnsi="Arial" w:cs="Arial"/>
          <w:sz w:val="24"/>
          <w:szCs w:val="24"/>
        </w:rPr>
        <w:t>What are the enablers and barriers of this proposed model?</w:t>
      </w:r>
    </w:p>
    <w:p w14:paraId="1A77E187" w14:textId="77777777" w:rsidR="00FB2C7B" w:rsidRPr="003F6A74" w:rsidRDefault="00C56BA7" w:rsidP="00941E6F">
      <w:pPr>
        <w:spacing w:before="100" w:beforeAutospacing="1" w:after="120" w:line="360" w:lineRule="auto"/>
        <w:ind w:left="567" w:hanging="567"/>
        <w:contextualSpacing/>
        <w:rPr>
          <w:rFonts w:ascii="Arial" w:hAnsi="Arial" w:cs="Arial"/>
          <w:sz w:val="24"/>
          <w:szCs w:val="24"/>
        </w:rPr>
      </w:pPr>
      <w:r>
        <w:rPr>
          <w:rFonts w:ascii="Arial" w:hAnsi="Arial" w:cs="Arial"/>
          <w:sz w:val="24"/>
          <w:szCs w:val="24"/>
        </w:rPr>
        <w:tab/>
      </w:r>
      <w:r w:rsidR="00FB2C7B" w:rsidRPr="003F6A74">
        <w:rPr>
          <w:rFonts w:ascii="Arial" w:hAnsi="Arial" w:cs="Arial"/>
          <w:sz w:val="24"/>
          <w:szCs w:val="24"/>
        </w:rPr>
        <w:t>Quality of care, Clinical sustainability, Workforce</w:t>
      </w:r>
    </w:p>
    <w:p w14:paraId="0413BB1C" w14:textId="77777777" w:rsidR="00FB2C7B" w:rsidRPr="003F6A74" w:rsidRDefault="00FB2C7B" w:rsidP="00941E6F">
      <w:pPr>
        <w:spacing w:before="100" w:beforeAutospacing="1" w:after="120" w:line="360" w:lineRule="auto"/>
        <w:ind w:left="567" w:hanging="567"/>
        <w:contextualSpacing/>
        <w:rPr>
          <w:rFonts w:ascii="Arial" w:hAnsi="Arial" w:cs="Arial"/>
          <w:sz w:val="24"/>
          <w:szCs w:val="24"/>
        </w:rPr>
      </w:pPr>
    </w:p>
    <w:p w14:paraId="03FDC418" w14:textId="77777777" w:rsidR="00FB2C7B" w:rsidRPr="003F6A74" w:rsidRDefault="00FB2C7B" w:rsidP="00941E6F">
      <w:pPr>
        <w:numPr>
          <w:ilvl w:val="0"/>
          <w:numId w:val="4"/>
        </w:numPr>
        <w:spacing w:before="100" w:beforeAutospacing="1" w:after="120" w:line="360" w:lineRule="auto"/>
        <w:ind w:left="567" w:hanging="567"/>
        <w:contextualSpacing/>
        <w:rPr>
          <w:rFonts w:ascii="Arial" w:hAnsi="Arial" w:cs="Arial"/>
          <w:sz w:val="24"/>
          <w:szCs w:val="24"/>
        </w:rPr>
      </w:pPr>
      <w:r w:rsidRPr="003F6A74">
        <w:rPr>
          <w:rFonts w:ascii="Arial" w:hAnsi="Arial" w:cs="Arial"/>
          <w:sz w:val="24"/>
          <w:szCs w:val="24"/>
        </w:rPr>
        <w:t xml:space="preserve">In light of the identified enablers and barriers, how do these impact on the proposed outcomes and model? </w:t>
      </w:r>
    </w:p>
    <w:p w14:paraId="3958728F" w14:textId="3E6F289E" w:rsidR="003F6A74" w:rsidRPr="003F6A74" w:rsidRDefault="00C56BA7" w:rsidP="00941E6F">
      <w:pPr>
        <w:spacing w:before="100" w:beforeAutospacing="1" w:after="120" w:line="360" w:lineRule="auto"/>
        <w:ind w:left="567" w:hanging="567"/>
        <w:contextualSpacing/>
        <w:rPr>
          <w:rFonts w:ascii="Arial" w:hAnsi="Arial" w:cs="Arial"/>
          <w:sz w:val="24"/>
          <w:szCs w:val="24"/>
        </w:rPr>
      </w:pPr>
      <w:r>
        <w:rPr>
          <w:rFonts w:ascii="Arial" w:hAnsi="Arial" w:cs="Arial"/>
          <w:sz w:val="24"/>
          <w:szCs w:val="24"/>
        </w:rPr>
        <w:tab/>
      </w:r>
      <w:r w:rsidR="00FB2C7B" w:rsidRPr="003F6A74">
        <w:rPr>
          <w:rFonts w:ascii="Arial" w:hAnsi="Arial" w:cs="Arial"/>
          <w:sz w:val="24"/>
          <w:szCs w:val="24"/>
        </w:rPr>
        <w:t>Proposed model: Quality of care is defined in this model as increase</w:t>
      </w:r>
      <w:r w:rsidR="000335CD">
        <w:rPr>
          <w:rFonts w:ascii="Arial" w:hAnsi="Arial" w:cs="Arial"/>
          <w:sz w:val="24"/>
          <w:szCs w:val="24"/>
        </w:rPr>
        <w:t>d</w:t>
      </w:r>
      <w:r w:rsidR="00FB2C7B" w:rsidRPr="003F6A74">
        <w:rPr>
          <w:rFonts w:ascii="Arial" w:hAnsi="Arial" w:cs="Arial"/>
          <w:sz w:val="24"/>
          <w:szCs w:val="24"/>
        </w:rPr>
        <w:t xml:space="preserve"> access to consultants and other health providers and </w:t>
      </w:r>
      <w:r w:rsidR="000335CD">
        <w:rPr>
          <w:rFonts w:ascii="Arial" w:hAnsi="Arial" w:cs="Arial"/>
          <w:sz w:val="24"/>
          <w:szCs w:val="24"/>
        </w:rPr>
        <w:t xml:space="preserve">a </w:t>
      </w:r>
      <w:r w:rsidR="00FB2C7B" w:rsidRPr="003F6A74">
        <w:rPr>
          <w:rFonts w:ascii="Arial" w:hAnsi="Arial" w:cs="Arial"/>
          <w:sz w:val="24"/>
          <w:szCs w:val="24"/>
        </w:rPr>
        <w:t xml:space="preserve">consortium of specialists working together in a defined place with the aim of providing excellent care and improved clinical outcomes for patients. </w:t>
      </w:r>
    </w:p>
    <w:p w14:paraId="112FA760" w14:textId="77777777" w:rsidR="003F6A74" w:rsidRPr="003F6A74" w:rsidRDefault="003F6A74" w:rsidP="00941E6F">
      <w:pPr>
        <w:spacing w:before="100" w:beforeAutospacing="1" w:after="120" w:line="360" w:lineRule="auto"/>
        <w:contextualSpacing/>
        <w:rPr>
          <w:rFonts w:ascii="Arial" w:hAnsi="Arial" w:cs="Arial"/>
          <w:sz w:val="24"/>
          <w:szCs w:val="24"/>
        </w:rPr>
      </w:pPr>
    </w:p>
    <w:p w14:paraId="6C34D607" w14:textId="4E8DCBCA" w:rsidR="00FB2C7B" w:rsidRPr="003F6A74" w:rsidRDefault="00FB2C7B" w:rsidP="00941E6F">
      <w:pPr>
        <w:spacing w:before="100" w:beforeAutospacing="1" w:after="120" w:line="360" w:lineRule="auto"/>
        <w:contextualSpacing/>
        <w:rPr>
          <w:rFonts w:ascii="Arial" w:hAnsi="Arial" w:cs="Arial"/>
          <w:sz w:val="24"/>
          <w:szCs w:val="24"/>
        </w:rPr>
      </w:pPr>
      <w:r w:rsidRPr="003F6A74">
        <w:rPr>
          <w:rFonts w:ascii="Arial" w:hAnsi="Arial" w:cs="Arial"/>
          <w:color w:val="000000" w:themeColor="text1"/>
          <w:sz w:val="24"/>
          <w:szCs w:val="24"/>
        </w:rPr>
        <w:t xml:space="preserve">The impact of travel times: High Wycombe is a 30-minute drive to Stoke Mandeville by patients or health professionals to access either sites. </w:t>
      </w:r>
      <w:r w:rsidR="00D06B5D">
        <w:rPr>
          <w:rFonts w:ascii="Arial" w:hAnsi="Arial" w:cs="Arial"/>
          <w:color w:val="000000" w:themeColor="text1"/>
          <w:sz w:val="24"/>
          <w:szCs w:val="24"/>
        </w:rPr>
        <w:t>The j</w:t>
      </w:r>
      <w:r w:rsidRPr="003F6A74">
        <w:rPr>
          <w:rFonts w:ascii="Arial" w:hAnsi="Arial" w:cs="Arial"/>
          <w:color w:val="000000" w:themeColor="text1"/>
          <w:sz w:val="24"/>
          <w:szCs w:val="24"/>
        </w:rPr>
        <w:t>ourney takes more than 30 minutes during the rush hour. In a population of 436,777, of which 17% are 65+, about 37,485 individuals live within a 30-minute drive and would be able to access Wycombe Hospital. However, High Wycombe is a rural dwelling in NHS Buckinghamshire CCG area where only 32.1% have access to a vehicle for a 15-minute hospital journey, while only 31.1% can access public transportation within 30 minutes. It is unlikely the proposed model can represent value for money as many individuals would be disproportionately excluded.</w:t>
      </w:r>
    </w:p>
    <w:p w14:paraId="4203C7AC" w14:textId="77777777" w:rsidR="00FB2C7B" w:rsidRPr="003F6A74" w:rsidRDefault="00FB2C7B" w:rsidP="00941E6F">
      <w:pPr>
        <w:spacing w:before="100" w:beforeAutospacing="1" w:after="120" w:line="360" w:lineRule="auto"/>
        <w:rPr>
          <w:rFonts w:ascii="Arial" w:hAnsi="Arial" w:cs="Arial"/>
          <w:color w:val="000000" w:themeColor="text1"/>
          <w:sz w:val="24"/>
          <w:szCs w:val="24"/>
        </w:rPr>
      </w:pPr>
      <w:r w:rsidRPr="003F6A74">
        <w:rPr>
          <w:rFonts w:ascii="Arial" w:hAnsi="Arial" w:cs="Arial"/>
          <w:color w:val="000000" w:themeColor="text1"/>
          <w:sz w:val="24"/>
          <w:szCs w:val="24"/>
        </w:rPr>
        <w:t xml:space="preserve">Therefore, balancing the effects of travel times and quality of care is very necessary. Based on the definition of quality of care for this model, it is unlikely various healthcare professionals or patients can attend their appointments on time. However, </w:t>
      </w:r>
      <w:r w:rsidRPr="003F6A74">
        <w:rPr>
          <w:rFonts w:ascii="Arial" w:hAnsi="Arial" w:cs="Arial"/>
          <w:color w:val="000000" w:themeColor="text1"/>
          <w:sz w:val="24"/>
          <w:szCs w:val="24"/>
        </w:rPr>
        <w:lastRenderedPageBreak/>
        <w:t xml:space="preserve">following consultation, it was agreed that improved and free travel on local bus networks would be provided and the establishment of a countywide community transport hub to provide a central information point for community and voluntary transport. Considering outcomes related to staff experience, as concerns related to travel times, it is therefore essential for the viability of this proposed model of care. </w:t>
      </w:r>
    </w:p>
    <w:p w14:paraId="4DBD8A10" w14:textId="6BAD088D" w:rsidR="00FB2C7B" w:rsidRDefault="00D06B5D" w:rsidP="00D06B5D">
      <w:pPr>
        <w:spacing w:before="100" w:beforeAutospacing="1" w:after="120" w:line="360" w:lineRule="auto"/>
        <w:rPr>
          <w:rFonts w:ascii="Arial" w:hAnsi="Arial" w:cs="Arial"/>
          <w:color w:val="000000" w:themeColor="text1"/>
          <w:sz w:val="24"/>
          <w:szCs w:val="24"/>
        </w:rPr>
      </w:pPr>
      <w:r>
        <w:rPr>
          <w:rFonts w:ascii="Arial" w:hAnsi="Arial" w:cs="Arial"/>
          <w:color w:val="000000" w:themeColor="text1"/>
          <w:sz w:val="24"/>
          <w:szCs w:val="24"/>
        </w:rPr>
        <w:t>I</w:t>
      </w:r>
      <w:r w:rsidR="00FB2C7B" w:rsidRPr="003F6A74">
        <w:rPr>
          <w:rFonts w:ascii="Arial" w:hAnsi="Arial" w:cs="Arial"/>
          <w:color w:val="000000" w:themeColor="text1"/>
          <w:sz w:val="24"/>
          <w:szCs w:val="24"/>
        </w:rPr>
        <w:t xml:space="preserve">t is </w:t>
      </w:r>
      <w:r>
        <w:rPr>
          <w:rFonts w:ascii="Arial" w:hAnsi="Arial" w:cs="Arial"/>
          <w:color w:val="000000" w:themeColor="text1"/>
          <w:sz w:val="24"/>
          <w:szCs w:val="24"/>
        </w:rPr>
        <w:t xml:space="preserve">also </w:t>
      </w:r>
      <w:r w:rsidR="00FB2C7B" w:rsidRPr="003F6A74">
        <w:rPr>
          <w:rFonts w:ascii="Arial" w:hAnsi="Arial" w:cs="Arial"/>
          <w:color w:val="000000" w:themeColor="text1"/>
          <w:sz w:val="24"/>
          <w:szCs w:val="24"/>
        </w:rPr>
        <w:t>pertinent for the metrics for measuring enablers and barriers to be robust and well-defined in all service reconfiguration activities.</w:t>
      </w:r>
    </w:p>
    <w:p w14:paraId="682DE78E" w14:textId="77777777" w:rsidR="00C63ABC" w:rsidRPr="00D06B5D" w:rsidRDefault="00C63ABC" w:rsidP="00D06B5D">
      <w:pPr>
        <w:spacing w:before="100" w:beforeAutospacing="1" w:after="120" w:line="360" w:lineRule="auto"/>
        <w:rPr>
          <w:rFonts w:ascii="Arial" w:hAnsi="Arial" w:cs="Arial"/>
          <w:color w:val="000000" w:themeColor="text1"/>
          <w:sz w:val="24"/>
          <w:szCs w:val="24"/>
        </w:rPr>
      </w:pPr>
    </w:p>
    <w:p w14:paraId="7B6664CC" w14:textId="77777777" w:rsidR="00FB2C7B" w:rsidRPr="008D5708" w:rsidRDefault="00FB2C7B" w:rsidP="00660182">
      <w:pPr>
        <w:spacing w:before="100" w:beforeAutospacing="1" w:line="360" w:lineRule="auto"/>
        <w:rPr>
          <w:rFonts w:ascii="Arial" w:hAnsi="Arial" w:cs="Arial"/>
          <w:color w:val="000000" w:themeColor="text1"/>
        </w:rPr>
      </w:pPr>
      <w:r w:rsidRPr="008D5708">
        <w:rPr>
          <w:rFonts w:ascii="Arial" w:hAnsi="Arial" w:cs="Arial"/>
          <w:noProof/>
          <w:lang w:eastAsia="en-GB"/>
        </w:rPr>
        <w:drawing>
          <wp:inline distT="0" distB="0" distL="0" distR="0" wp14:anchorId="5D279477" wp14:editId="527786B3">
            <wp:extent cx="5731510" cy="376099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1510" cy="3760990"/>
                    </a:xfrm>
                    <a:prstGeom prst="rect">
                      <a:avLst/>
                    </a:prstGeom>
                  </pic:spPr>
                </pic:pic>
              </a:graphicData>
            </a:graphic>
          </wp:inline>
        </w:drawing>
      </w:r>
    </w:p>
    <w:p w14:paraId="2235CFE9" w14:textId="77777777" w:rsidR="00FB2C7B" w:rsidRPr="008D5708" w:rsidRDefault="003F6A74" w:rsidP="00660182">
      <w:pPr>
        <w:spacing w:before="100" w:beforeAutospacing="1" w:line="360" w:lineRule="auto"/>
        <w:rPr>
          <w:rFonts w:ascii="Arial" w:hAnsi="Arial" w:cs="Arial"/>
        </w:rPr>
      </w:pPr>
      <w:r w:rsidRPr="003F6A74">
        <w:rPr>
          <w:rFonts w:ascii="Arial" w:hAnsi="Arial" w:cs="Arial"/>
        </w:rPr>
        <w:t>Figure 2</w:t>
      </w:r>
      <w:r w:rsidR="00FB2C7B" w:rsidRPr="008D5708">
        <w:rPr>
          <w:rFonts w:ascii="Arial" w:hAnsi="Arial" w:cs="Arial"/>
        </w:rPr>
        <w:t>: A gradient of travel time to the Stoke Mandeville hospital. High Wycombe is a 30-minute drive to Stoke Mandeville (yellow).</w:t>
      </w:r>
    </w:p>
    <w:p w14:paraId="6954C80A" w14:textId="77777777" w:rsidR="00FB2C7B" w:rsidRPr="00FB2C7B" w:rsidRDefault="00FB2C7B" w:rsidP="00660182">
      <w:pPr>
        <w:spacing w:line="360" w:lineRule="auto"/>
        <w:rPr>
          <w:rFonts w:ascii="Arial" w:hAnsi="Arial" w:cs="Arial"/>
          <w:sz w:val="24"/>
          <w:szCs w:val="24"/>
        </w:rPr>
      </w:pPr>
    </w:p>
    <w:p w14:paraId="748B17F3" w14:textId="77777777" w:rsidR="00FB2C7B" w:rsidRDefault="00FB2C7B" w:rsidP="00660182">
      <w:pPr>
        <w:pStyle w:val="ListParagraph"/>
        <w:spacing w:line="360" w:lineRule="auto"/>
      </w:pPr>
    </w:p>
    <w:p w14:paraId="27DA213A" w14:textId="77777777" w:rsidR="00FB2C7B" w:rsidRPr="00D543DD" w:rsidRDefault="00FB2C7B" w:rsidP="00FB2C7B"/>
    <w:p w14:paraId="76398788" w14:textId="359BF629" w:rsidR="00FB2C7B" w:rsidRDefault="00411168" w:rsidP="008049DB">
      <w:pPr>
        <w:tabs>
          <w:tab w:val="left" w:pos="3447"/>
        </w:tabs>
        <w:spacing w:line="480" w:lineRule="auto"/>
        <w:jc w:val="center"/>
        <w:rPr>
          <w:rFonts w:ascii="Arial" w:hAnsi="Arial" w:cs="Arial"/>
          <w:sz w:val="24"/>
          <w:szCs w:val="24"/>
          <w:u w:val="single"/>
        </w:rPr>
      </w:pPr>
      <w:r>
        <w:rPr>
          <w:noProof/>
          <w:lang w:eastAsia="en-GB"/>
        </w:rPr>
        <w:lastRenderedPageBreak/>
        <w:drawing>
          <wp:anchor distT="0" distB="0" distL="114300" distR="114300" simplePos="0" relativeHeight="251681792" behindDoc="0" locked="0" layoutInCell="1" allowOverlap="1" wp14:anchorId="3B3F45E2" wp14:editId="132615E0">
            <wp:simplePos x="0" y="0"/>
            <wp:positionH relativeFrom="column">
              <wp:posOffset>346710</wp:posOffset>
            </wp:positionH>
            <wp:positionV relativeFrom="paragraph">
              <wp:posOffset>195368</wp:posOffset>
            </wp:positionV>
            <wp:extent cx="2286000" cy="3667125"/>
            <wp:effectExtent l="0" t="0" r="0" b="9525"/>
            <wp:wrapThrough wrapText="bothSides">
              <wp:wrapPolygon edited="0">
                <wp:start x="0" y="0"/>
                <wp:lineTo x="0" y="21544"/>
                <wp:lineTo x="21420" y="21544"/>
                <wp:lineTo x="21420"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286000" cy="3667125"/>
                    </a:xfrm>
                    <a:prstGeom prst="rect">
                      <a:avLst/>
                    </a:prstGeom>
                  </pic:spPr>
                </pic:pic>
              </a:graphicData>
            </a:graphic>
            <wp14:sizeRelH relativeFrom="page">
              <wp14:pctWidth>0</wp14:pctWidth>
            </wp14:sizeRelH>
            <wp14:sizeRelV relativeFrom="page">
              <wp14:pctHeight>0</wp14:pctHeight>
            </wp14:sizeRelV>
          </wp:anchor>
        </w:drawing>
      </w:r>
      <w:r w:rsidR="008049DB" w:rsidRPr="008D5708">
        <w:rPr>
          <w:rFonts w:ascii="Arial" w:hAnsi="Arial" w:cs="Arial"/>
          <w:noProof/>
          <w:lang w:eastAsia="en-GB"/>
        </w:rPr>
        <w:drawing>
          <wp:inline distT="0" distB="0" distL="0" distR="0" wp14:anchorId="200C414F" wp14:editId="11322A2D">
            <wp:extent cx="2305050" cy="3867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305050" cy="3867150"/>
                    </a:xfrm>
                    <a:prstGeom prst="rect">
                      <a:avLst/>
                    </a:prstGeom>
                  </pic:spPr>
                </pic:pic>
              </a:graphicData>
            </a:graphic>
          </wp:inline>
        </w:drawing>
      </w:r>
    </w:p>
    <w:p w14:paraId="7F24A73F" w14:textId="7B85B5B7" w:rsidR="00411168" w:rsidRPr="00411168" w:rsidRDefault="008049DB" w:rsidP="00411168">
      <w:pPr>
        <w:spacing w:line="480" w:lineRule="auto"/>
        <w:rPr>
          <w:rFonts w:ascii="Arial" w:hAnsi="Arial" w:cs="Arial"/>
        </w:rPr>
      </w:pPr>
      <w:r>
        <w:rPr>
          <w:rFonts w:ascii="Arial" w:hAnsi="Arial" w:cs="Arial"/>
        </w:rPr>
        <w:t>The chart a</w:t>
      </w:r>
      <w:r w:rsidRPr="008D5708">
        <w:rPr>
          <w:rFonts w:ascii="Arial" w:hAnsi="Arial" w:cs="Arial"/>
        </w:rPr>
        <w:t xml:space="preserve">bove shows the age and deprivation profile of people who are living within a </w:t>
      </w:r>
      <w:r w:rsidR="0094558F" w:rsidRPr="008D5708">
        <w:rPr>
          <w:rFonts w:ascii="Arial" w:hAnsi="Arial" w:cs="Arial"/>
        </w:rPr>
        <w:t>30-minute</w:t>
      </w:r>
      <w:r w:rsidRPr="008D5708">
        <w:rPr>
          <w:rFonts w:ascii="Arial" w:hAnsi="Arial" w:cs="Arial"/>
        </w:rPr>
        <w:t xml:space="preserve"> drive to Stoke Mandeville hospital</w:t>
      </w:r>
      <w:r w:rsidR="00411168" w:rsidRPr="00411168">
        <w:rPr>
          <w:rFonts w:ascii="Arial" w:hAnsi="Arial" w:cs="Arial"/>
        </w:rPr>
        <w:t xml:space="preserve">: </w:t>
      </w:r>
      <w:r w:rsidR="00ED5C64" w:rsidRPr="00411168">
        <w:rPr>
          <w:rFonts w:ascii="Arial" w:hAnsi="Arial" w:cs="Arial"/>
        </w:rPr>
        <w:t>i.e.</w:t>
      </w:r>
      <w:r w:rsidR="00411168" w:rsidRPr="00411168">
        <w:rPr>
          <w:rFonts w:ascii="Arial" w:hAnsi="Arial" w:cs="Arial"/>
        </w:rPr>
        <w:t xml:space="preserve"> all of the people living in the area covered by the green-yellow colours</w:t>
      </w:r>
      <w:r w:rsidR="00411168">
        <w:rPr>
          <w:rFonts w:ascii="Arial" w:hAnsi="Arial" w:cs="Arial"/>
        </w:rPr>
        <w:t xml:space="preserve"> in </w:t>
      </w:r>
      <w:r w:rsidR="00ED5C64">
        <w:rPr>
          <w:rFonts w:ascii="Arial" w:hAnsi="Arial" w:cs="Arial"/>
        </w:rPr>
        <w:t>F</w:t>
      </w:r>
      <w:r w:rsidR="00411168">
        <w:rPr>
          <w:rFonts w:ascii="Arial" w:hAnsi="Arial" w:cs="Arial"/>
        </w:rPr>
        <w:t>igure 2</w:t>
      </w:r>
      <w:r w:rsidR="00411168" w:rsidRPr="00411168">
        <w:rPr>
          <w:rFonts w:ascii="Arial" w:hAnsi="Arial" w:cs="Arial"/>
        </w:rPr>
        <w:t xml:space="preserve"> above.</w:t>
      </w:r>
    </w:p>
    <w:p w14:paraId="7B1FB9EB" w14:textId="0EEB3828" w:rsidR="008049DB" w:rsidRPr="00ED5C64" w:rsidRDefault="00ED5C64" w:rsidP="00ED5C64">
      <w:pPr>
        <w:spacing w:before="100" w:beforeAutospacing="1" w:line="360" w:lineRule="auto"/>
        <w:ind w:firstLine="4"/>
        <w:rPr>
          <w:rFonts w:ascii="Arial" w:hAnsi="Arial" w:cs="Arial"/>
          <w:i/>
        </w:rPr>
      </w:pPr>
      <w:r w:rsidRPr="00ED5C64">
        <w:rPr>
          <w:rFonts w:ascii="Arial" w:hAnsi="Arial" w:cs="Arial"/>
          <w:i/>
        </w:rPr>
        <w:t>Strategic Health Asset Planning and Evaluation (SHAPE) is a web enabled, evidence-based application that informs and supports the strategic planning of services and assets across a whole health economy. Its analytical and presentation features can help service commissioners to determine the service configuration that provides the best affordable access to care.</w:t>
      </w:r>
    </w:p>
    <w:p w14:paraId="181167F7" w14:textId="77777777" w:rsidR="00FB2C7B" w:rsidRPr="00056CD3" w:rsidRDefault="00FB2C7B" w:rsidP="006159A6">
      <w:pPr>
        <w:pStyle w:val="ListParagraph"/>
        <w:spacing w:line="480" w:lineRule="auto"/>
        <w:rPr>
          <w:rFonts w:ascii="Arial" w:hAnsi="Arial" w:cs="Arial"/>
          <w:sz w:val="24"/>
          <w:szCs w:val="24"/>
        </w:rPr>
      </w:pPr>
    </w:p>
    <w:sectPr w:rsidR="00FB2C7B" w:rsidRPr="00056CD3" w:rsidSect="00660182">
      <w:footerReference w:type="default" r:id="rId21"/>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215BC2" w14:textId="77777777" w:rsidR="0015325B" w:rsidRDefault="0015325B" w:rsidP="0015325B">
      <w:pPr>
        <w:spacing w:after="0" w:line="240" w:lineRule="auto"/>
      </w:pPr>
      <w:r>
        <w:separator/>
      </w:r>
    </w:p>
  </w:endnote>
  <w:endnote w:type="continuationSeparator" w:id="0">
    <w:p w14:paraId="261FBF93" w14:textId="77777777" w:rsidR="0015325B" w:rsidRDefault="0015325B" w:rsidP="00153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06888"/>
      <w:docPartObj>
        <w:docPartGallery w:val="Page Numbers (Bottom of Page)"/>
        <w:docPartUnique/>
      </w:docPartObj>
    </w:sdtPr>
    <w:sdtEndPr>
      <w:rPr>
        <w:noProof/>
      </w:rPr>
    </w:sdtEndPr>
    <w:sdtContent>
      <w:p w14:paraId="7FAB4325" w14:textId="77777777" w:rsidR="0015325B" w:rsidRDefault="0015325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3BEEA1" w14:textId="77777777" w:rsidR="0015325B" w:rsidRDefault="001532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D3BAD2" w14:textId="77777777" w:rsidR="0015325B" w:rsidRDefault="0015325B" w:rsidP="0015325B">
      <w:pPr>
        <w:spacing w:after="0" w:line="240" w:lineRule="auto"/>
      </w:pPr>
      <w:r>
        <w:separator/>
      </w:r>
    </w:p>
  </w:footnote>
  <w:footnote w:type="continuationSeparator" w:id="0">
    <w:p w14:paraId="2BDD1E93" w14:textId="77777777" w:rsidR="0015325B" w:rsidRDefault="0015325B" w:rsidP="001532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B4091"/>
    <w:multiLevelType w:val="hybridMultilevel"/>
    <w:tmpl w:val="23003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4668CB"/>
    <w:multiLevelType w:val="hybridMultilevel"/>
    <w:tmpl w:val="67DCCE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3966211"/>
    <w:multiLevelType w:val="hybridMultilevel"/>
    <w:tmpl w:val="FD24F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774528"/>
    <w:multiLevelType w:val="hybridMultilevel"/>
    <w:tmpl w:val="B5AAE3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11F0B32"/>
    <w:multiLevelType w:val="hybridMultilevel"/>
    <w:tmpl w:val="0F5C833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73E60E2"/>
    <w:multiLevelType w:val="hybridMultilevel"/>
    <w:tmpl w:val="056654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e2MDEytbQ0MbQwNjZS0lEKTi0uzszPAykwrAUAh/yy+SwAAAA="/>
  </w:docVars>
  <w:rsids>
    <w:rsidRoot w:val="00B43BBA"/>
    <w:rsid w:val="00002A2B"/>
    <w:rsid w:val="000335CD"/>
    <w:rsid w:val="00056CD3"/>
    <w:rsid w:val="00061BC7"/>
    <w:rsid w:val="000756BC"/>
    <w:rsid w:val="0015325B"/>
    <w:rsid w:val="001674BC"/>
    <w:rsid w:val="0023129D"/>
    <w:rsid w:val="00316730"/>
    <w:rsid w:val="003F44B5"/>
    <w:rsid w:val="003F6A74"/>
    <w:rsid w:val="00411168"/>
    <w:rsid w:val="00457DF8"/>
    <w:rsid w:val="004A34FE"/>
    <w:rsid w:val="004D5921"/>
    <w:rsid w:val="00510C4D"/>
    <w:rsid w:val="00517807"/>
    <w:rsid w:val="00544B65"/>
    <w:rsid w:val="00562616"/>
    <w:rsid w:val="00594ECE"/>
    <w:rsid w:val="006159A6"/>
    <w:rsid w:val="00660182"/>
    <w:rsid w:val="00662615"/>
    <w:rsid w:val="0068754F"/>
    <w:rsid w:val="008049DB"/>
    <w:rsid w:val="00837882"/>
    <w:rsid w:val="00941E6F"/>
    <w:rsid w:val="00943818"/>
    <w:rsid w:val="0094558F"/>
    <w:rsid w:val="00974B18"/>
    <w:rsid w:val="00A73453"/>
    <w:rsid w:val="00B426CE"/>
    <w:rsid w:val="00B43BBA"/>
    <w:rsid w:val="00BE5398"/>
    <w:rsid w:val="00C249C9"/>
    <w:rsid w:val="00C56BA7"/>
    <w:rsid w:val="00C63ABC"/>
    <w:rsid w:val="00CE1167"/>
    <w:rsid w:val="00CF480B"/>
    <w:rsid w:val="00D06B5D"/>
    <w:rsid w:val="00D626DC"/>
    <w:rsid w:val="00E30E46"/>
    <w:rsid w:val="00E839E0"/>
    <w:rsid w:val="00EB2D61"/>
    <w:rsid w:val="00ED5C64"/>
    <w:rsid w:val="00F40366"/>
    <w:rsid w:val="00FB2C7B"/>
    <w:rsid w:val="00FF39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A145B"/>
  <w15:chartTrackingRefBased/>
  <w15:docId w15:val="{E2BC9429-730E-4130-8563-EB8F58BA3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3453"/>
    <w:pPr>
      <w:keepNext/>
      <w:keepLines/>
      <w:spacing w:before="240" w:after="0" w:line="480" w:lineRule="auto"/>
      <w:outlineLvl w:val="0"/>
    </w:pPr>
    <w:rPr>
      <w:rFonts w:ascii="Arial" w:eastAsiaTheme="majorEastAsia" w:hAnsi="Arial" w:cs="Arial"/>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26CE"/>
    <w:pPr>
      <w:ind w:left="720"/>
      <w:contextualSpacing/>
    </w:pPr>
  </w:style>
  <w:style w:type="paragraph" w:styleId="Caption">
    <w:name w:val="caption"/>
    <w:basedOn w:val="Normal"/>
    <w:next w:val="Normal"/>
    <w:uiPriority w:val="35"/>
    <w:unhideWhenUsed/>
    <w:qFormat/>
    <w:rsid w:val="00FB2C7B"/>
    <w:pPr>
      <w:spacing w:after="200" w:line="240" w:lineRule="auto"/>
    </w:pPr>
    <w:rPr>
      <w:rFonts w:ascii="Calibri" w:eastAsia="Calibri" w:hAnsi="Calibri" w:cs="Arial"/>
      <w:b/>
      <w:bCs/>
      <w:color w:val="5B9BD5" w:themeColor="accent1"/>
      <w:sz w:val="18"/>
      <w:szCs w:val="18"/>
      <w:lang w:eastAsia="en-GB"/>
    </w:rPr>
  </w:style>
  <w:style w:type="character" w:styleId="Hyperlink">
    <w:name w:val="Hyperlink"/>
    <w:basedOn w:val="DefaultParagraphFont"/>
    <w:uiPriority w:val="99"/>
    <w:unhideWhenUsed/>
    <w:rsid w:val="00FB2C7B"/>
    <w:rPr>
      <w:color w:val="0000FF"/>
      <w:u w:val="single"/>
    </w:rPr>
  </w:style>
  <w:style w:type="character" w:customStyle="1" w:styleId="Heading1Char">
    <w:name w:val="Heading 1 Char"/>
    <w:basedOn w:val="DefaultParagraphFont"/>
    <w:link w:val="Heading1"/>
    <w:uiPriority w:val="9"/>
    <w:rsid w:val="00A73453"/>
    <w:rPr>
      <w:rFonts w:ascii="Arial" w:eastAsiaTheme="majorEastAsia" w:hAnsi="Arial" w:cs="Arial"/>
      <w:color w:val="000000" w:themeColor="text1"/>
      <w:sz w:val="32"/>
      <w:szCs w:val="32"/>
    </w:rPr>
  </w:style>
  <w:style w:type="table" w:styleId="TableGrid">
    <w:name w:val="Table Grid"/>
    <w:basedOn w:val="TableNormal"/>
    <w:uiPriority w:val="39"/>
    <w:rsid w:val="00CF4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5325B"/>
    <w:rPr>
      <w:sz w:val="16"/>
      <w:szCs w:val="16"/>
    </w:rPr>
  </w:style>
  <w:style w:type="paragraph" w:styleId="CommentText">
    <w:name w:val="annotation text"/>
    <w:basedOn w:val="Normal"/>
    <w:link w:val="CommentTextChar"/>
    <w:uiPriority w:val="99"/>
    <w:semiHidden/>
    <w:unhideWhenUsed/>
    <w:rsid w:val="0015325B"/>
    <w:pPr>
      <w:spacing w:line="240" w:lineRule="auto"/>
    </w:pPr>
    <w:rPr>
      <w:sz w:val="20"/>
      <w:szCs w:val="20"/>
    </w:rPr>
  </w:style>
  <w:style w:type="character" w:customStyle="1" w:styleId="CommentTextChar">
    <w:name w:val="Comment Text Char"/>
    <w:basedOn w:val="DefaultParagraphFont"/>
    <w:link w:val="CommentText"/>
    <w:uiPriority w:val="99"/>
    <w:semiHidden/>
    <w:rsid w:val="0015325B"/>
    <w:rPr>
      <w:sz w:val="20"/>
      <w:szCs w:val="20"/>
    </w:rPr>
  </w:style>
  <w:style w:type="paragraph" w:styleId="CommentSubject">
    <w:name w:val="annotation subject"/>
    <w:basedOn w:val="CommentText"/>
    <w:next w:val="CommentText"/>
    <w:link w:val="CommentSubjectChar"/>
    <w:uiPriority w:val="99"/>
    <w:semiHidden/>
    <w:unhideWhenUsed/>
    <w:rsid w:val="0015325B"/>
    <w:rPr>
      <w:b/>
      <w:bCs/>
    </w:rPr>
  </w:style>
  <w:style w:type="character" w:customStyle="1" w:styleId="CommentSubjectChar">
    <w:name w:val="Comment Subject Char"/>
    <w:basedOn w:val="CommentTextChar"/>
    <w:link w:val="CommentSubject"/>
    <w:uiPriority w:val="99"/>
    <w:semiHidden/>
    <w:rsid w:val="0015325B"/>
    <w:rPr>
      <w:b/>
      <w:bCs/>
      <w:sz w:val="20"/>
      <w:szCs w:val="20"/>
    </w:rPr>
  </w:style>
  <w:style w:type="paragraph" w:styleId="BalloonText">
    <w:name w:val="Balloon Text"/>
    <w:basedOn w:val="Normal"/>
    <w:link w:val="BalloonTextChar"/>
    <w:uiPriority w:val="99"/>
    <w:semiHidden/>
    <w:unhideWhenUsed/>
    <w:rsid w:val="001532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325B"/>
    <w:rPr>
      <w:rFonts w:ascii="Segoe UI" w:hAnsi="Segoe UI" w:cs="Segoe UI"/>
      <w:sz w:val="18"/>
      <w:szCs w:val="18"/>
    </w:rPr>
  </w:style>
  <w:style w:type="paragraph" w:styleId="Header">
    <w:name w:val="header"/>
    <w:basedOn w:val="Normal"/>
    <w:link w:val="HeaderChar"/>
    <w:uiPriority w:val="99"/>
    <w:unhideWhenUsed/>
    <w:rsid w:val="001532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325B"/>
  </w:style>
  <w:style w:type="paragraph" w:styleId="Footer">
    <w:name w:val="footer"/>
    <w:basedOn w:val="Normal"/>
    <w:link w:val="FooterChar"/>
    <w:uiPriority w:val="99"/>
    <w:unhideWhenUsed/>
    <w:rsid w:val="001532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325B"/>
  </w:style>
  <w:style w:type="character" w:styleId="UnresolvedMention">
    <w:name w:val="Unresolved Mention"/>
    <w:basedOn w:val="DefaultParagraphFont"/>
    <w:uiPriority w:val="99"/>
    <w:semiHidden/>
    <w:unhideWhenUsed/>
    <w:rsid w:val="008378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31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QuickStyle" Target="diagrams/quickStyle1.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hyperlink" Target="https://www.nhsconfed.org/-/media/Confederation/Files/Publications/Documents/better-healthcare-bucks.pdf"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theme" Target="theme/theme1.xml"/><Relationship Id="rId10" Type="http://schemas.openxmlformats.org/officeDocument/2006/relationships/hyperlink" Target="https://www.gov.uk/government/publications/multi-site-single-service-improving-outcomes-reconfiguring-services"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Colors" Target="diagrams/colors1.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526F3F7-5B7D-413A-99B1-34E08F083B00}" type="doc">
      <dgm:prSet loTypeId="urn:microsoft.com/office/officeart/2005/8/layout/vList5" loCatId="list" qsTypeId="urn:microsoft.com/office/officeart/2005/8/quickstyle/simple1" qsCatId="simple" csTypeId="urn:microsoft.com/office/officeart/2005/8/colors/accent1_3" csCatId="accent1" phldr="1"/>
      <dgm:spPr/>
      <dgm:t>
        <a:bodyPr/>
        <a:lstStyle/>
        <a:p>
          <a:endParaRPr lang="en-GB"/>
        </a:p>
      </dgm:t>
    </dgm:pt>
    <dgm:pt modelId="{FAE811A0-E7EA-4802-9F58-2D1CBF04630D}">
      <dgm:prSet phldrT="[Text]"/>
      <dgm:spPr/>
      <dgm:t>
        <a:bodyPr/>
        <a:lstStyle/>
        <a:p>
          <a:r>
            <a:rPr lang="en-GB" dirty="0">
              <a:latin typeface="Arial Black" panose="020B0A04020102020204" pitchFamily="34" charset="0"/>
            </a:rPr>
            <a:t>Specialist Centre</a:t>
          </a:r>
        </a:p>
      </dgm:t>
    </dgm:pt>
    <dgm:pt modelId="{E5445780-D3F5-440C-998A-431261DFF320}" type="parTrans" cxnId="{DBBEAB96-9F3E-4E60-924C-AFA39260FC71}">
      <dgm:prSet/>
      <dgm:spPr/>
      <dgm:t>
        <a:bodyPr/>
        <a:lstStyle/>
        <a:p>
          <a:endParaRPr lang="en-GB"/>
        </a:p>
      </dgm:t>
    </dgm:pt>
    <dgm:pt modelId="{B7788CCB-3941-4DAA-A9C3-463AB03554F6}" type="sibTrans" cxnId="{DBBEAB96-9F3E-4E60-924C-AFA39260FC71}">
      <dgm:prSet/>
      <dgm:spPr/>
      <dgm:t>
        <a:bodyPr/>
        <a:lstStyle/>
        <a:p>
          <a:endParaRPr lang="en-GB"/>
        </a:p>
      </dgm:t>
    </dgm:pt>
    <dgm:pt modelId="{BFB11183-47CE-4FBA-BA9F-6E332D970EAE}">
      <dgm:prSet phldrT="[Text]" custT="1"/>
      <dgm:spPr/>
      <dgm:t>
        <a:bodyPr/>
        <a:lstStyle/>
        <a:p>
          <a:r>
            <a:rPr lang="en-GB" sz="1100" dirty="0"/>
            <a:t>Feeder sites assess and refer only</a:t>
          </a:r>
        </a:p>
      </dgm:t>
    </dgm:pt>
    <dgm:pt modelId="{95F99101-194D-42F0-A33A-95AF66616586}" type="parTrans" cxnId="{C38E8353-B550-434F-A53B-A06143EEB667}">
      <dgm:prSet/>
      <dgm:spPr/>
      <dgm:t>
        <a:bodyPr/>
        <a:lstStyle/>
        <a:p>
          <a:endParaRPr lang="en-GB"/>
        </a:p>
      </dgm:t>
    </dgm:pt>
    <dgm:pt modelId="{C025AFDF-196E-4B8A-A4B1-C81EDD3B3FA4}" type="sibTrans" cxnId="{C38E8353-B550-434F-A53B-A06143EEB667}">
      <dgm:prSet/>
      <dgm:spPr/>
      <dgm:t>
        <a:bodyPr/>
        <a:lstStyle/>
        <a:p>
          <a:endParaRPr lang="en-GB"/>
        </a:p>
      </dgm:t>
    </dgm:pt>
    <dgm:pt modelId="{28789CD7-4E65-405F-800F-57261E62BDC3}">
      <dgm:prSet phldrT="[Text]" custT="1"/>
      <dgm:spPr/>
      <dgm:t>
        <a:bodyPr/>
        <a:lstStyle/>
        <a:p>
          <a:r>
            <a:rPr lang="en-GB" sz="1100" dirty="0"/>
            <a:t>Common referral pathway</a:t>
          </a:r>
        </a:p>
      </dgm:t>
    </dgm:pt>
    <dgm:pt modelId="{AFD7AF38-5C69-4E9A-98C6-B489E108024D}" type="parTrans" cxnId="{1D5D0468-B12E-4F07-9AC5-259D8813254F}">
      <dgm:prSet/>
      <dgm:spPr/>
      <dgm:t>
        <a:bodyPr/>
        <a:lstStyle/>
        <a:p>
          <a:endParaRPr lang="en-GB"/>
        </a:p>
      </dgm:t>
    </dgm:pt>
    <dgm:pt modelId="{5AA970A3-74BA-47C6-8617-6B0021ADDC1A}" type="sibTrans" cxnId="{1D5D0468-B12E-4F07-9AC5-259D8813254F}">
      <dgm:prSet/>
      <dgm:spPr/>
      <dgm:t>
        <a:bodyPr/>
        <a:lstStyle/>
        <a:p>
          <a:endParaRPr lang="en-GB"/>
        </a:p>
      </dgm:t>
    </dgm:pt>
    <dgm:pt modelId="{99D59507-BC2F-4DB6-8DE3-301BDFFCA09A}">
      <dgm:prSet phldrT="[Text]"/>
      <dgm:spPr/>
      <dgm:t>
        <a:bodyPr/>
        <a:lstStyle/>
        <a:p>
          <a:r>
            <a:rPr lang="en-GB" dirty="0">
              <a:latin typeface="Arial Black" panose="020B0A04020102020204" pitchFamily="34" charset="0"/>
            </a:rPr>
            <a:t>Clinical Network +</a:t>
          </a:r>
        </a:p>
      </dgm:t>
    </dgm:pt>
    <dgm:pt modelId="{48F251FF-AC72-443C-8632-5F55217F1EFA}" type="parTrans" cxnId="{F9B1B146-7ECA-44A8-951D-12E325714B95}">
      <dgm:prSet/>
      <dgm:spPr/>
      <dgm:t>
        <a:bodyPr/>
        <a:lstStyle/>
        <a:p>
          <a:endParaRPr lang="en-GB"/>
        </a:p>
      </dgm:t>
    </dgm:pt>
    <dgm:pt modelId="{D92B78AC-4AC9-4E02-B5D0-7632CC4F0E14}" type="sibTrans" cxnId="{F9B1B146-7ECA-44A8-951D-12E325714B95}">
      <dgm:prSet/>
      <dgm:spPr/>
      <dgm:t>
        <a:bodyPr/>
        <a:lstStyle/>
        <a:p>
          <a:endParaRPr lang="en-GB"/>
        </a:p>
      </dgm:t>
    </dgm:pt>
    <dgm:pt modelId="{48EBD297-DE71-4ED3-8003-7799D482F8DA}">
      <dgm:prSet phldrT="[Text]" custT="1"/>
      <dgm:spPr/>
      <dgm:t>
        <a:bodyPr/>
        <a:lstStyle/>
        <a:p>
          <a:r>
            <a:rPr lang="en-GB" sz="1100" dirty="0"/>
            <a:t>All </a:t>
          </a:r>
          <a:r>
            <a:rPr lang="en-GB" sz="1100" dirty="0" err="1"/>
            <a:t>clinical</a:t>
          </a:r>
          <a:r>
            <a:rPr lang="en-GB" sz="1100" dirty="0"/>
            <a:t> sites maintain services</a:t>
          </a:r>
        </a:p>
      </dgm:t>
    </dgm:pt>
    <dgm:pt modelId="{91AD06AA-9940-4E24-B0C8-F38FFEFE073E}" type="parTrans" cxnId="{BAB6FD77-1D23-4CAA-83CA-8F6035F006EA}">
      <dgm:prSet/>
      <dgm:spPr/>
      <dgm:t>
        <a:bodyPr/>
        <a:lstStyle/>
        <a:p>
          <a:endParaRPr lang="en-GB"/>
        </a:p>
      </dgm:t>
    </dgm:pt>
    <dgm:pt modelId="{8117E236-7D39-4460-9CA0-35828B8AF3C0}" type="sibTrans" cxnId="{BAB6FD77-1D23-4CAA-83CA-8F6035F006EA}">
      <dgm:prSet/>
      <dgm:spPr/>
      <dgm:t>
        <a:bodyPr/>
        <a:lstStyle/>
        <a:p>
          <a:endParaRPr lang="en-GB"/>
        </a:p>
      </dgm:t>
    </dgm:pt>
    <dgm:pt modelId="{7BB6C2F3-F6A4-4045-ACD3-E0408750E40A}">
      <dgm:prSet phldrT="[Text]" custT="1"/>
      <dgm:spPr/>
      <dgm:t>
        <a:bodyPr/>
        <a:lstStyle/>
        <a:p>
          <a:r>
            <a:rPr lang="en-GB" sz="1100" dirty="0"/>
            <a:t>Some aspects of care provided by network</a:t>
          </a:r>
        </a:p>
      </dgm:t>
    </dgm:pt>
    <dgm:pt modelId="{AE9654EB-1AD8-4EA5-88E3-16B273F292BB}" type="parTrans" cxnId="{60B7A3D7-BB91-44C3-A5F3-5CA09BC20D55}">
      <dgm:prSet/>
      <dgm:spPr/>
      <dgm:t>
        <a:bodyPr/>
        <a:lstStyle/>
        <a:p>
          <a:endParaRPr lang="en-GB"/>
        </a:p>
      </dgm:t>
    </dgm:pt>
    <dgm:pt modelId="{804A92FF-8FED-4BF8-9291-7DC11777217D}" type="sibTrans" cxnId="{60B7A3D7-BB91-44C3-A5F3-5CA09BC20D55}">
      <dgm:prSet/>
      <dgm:spPr/>
      <dgm:t>
        <a:bodyPr/>
        <a:lstStyle/>
        <a:p>
          <a:endParaRPr lang="en-GB"/>
        </a:p>
      </dgm:t>
    </dgm:pt>
    <dgm:pt modelId="{20BEBC62-5CAB-4F61-ACA2-9D45BDA4C5B8}">
      <dgm:prSet phldrT="[Text]"/>
      <dgm:spPr/>
      <dgm:t>
        <a:bodyPr/>
        <a:lstStyle/>
        <a:p>
          <a:r>
            <a:rPr lang="en-GB" dirty="0">
              <a:latin typeface="Arial Black" panose="020B0A04020102020204" pitchFamily="34" charset="0"/>
            </a:rPr>
            <a:t>Multi-site System</a:t>
          </a:r>
        </a:p>
      </dgm:t>
    </dgm:pt>
    <dgm:pt modelId="{7C8D1211-058A-4387-8A01-F93C5A0136AD}" type="parTrans" cxnId="{1A71ED19-E129-496D-8E76-DD9C19115ED0}">
      <dgm:prSet/>
      <dgm:spPr/>
      <dgm:t>
        <a:bodyPr/>
        <a:lstStyle/>
        <a:p>
          <a:endParaRPr lang="en-GB"/>
        </a:p>
      </dgm:t>
    </dgm:pt>
    <dgm:pt modelId="{5B3253B9-C212-4DD7-AD3F-3C6A9E88BCDE}" type="sibTrans" cxnId="{1A71ED19-E129-496D-8E76-DD9C19115ED0}">
      <dgm:prSet/>
      <dgm:spPr/>
      <dgm:t>
        <a:bodyPr/>
        <a:lstStyle/>
        <a:p>
          <a:endParaRPr lang="en-GB"/>
        </a:p>
      </dgm:t>
    </dgm:pt>
    <dgm:pt modelId="{5FB9B1EA-07B4-4BDC-894A-2B25ABD5977C}">
      <dgm:prSet phldrT="[Text]" custT="1"/>
      <dgm:spPr/>
      <dgm:t>
        <a:bodyPr/>
        <a:lstStyle/>
        <a:p>
          <a:r>
            <a:rPr lang="en-GB" sz="1100" dirty="0"/>
            <a:t>Strong central coordination</a:t>
          </a:r>
        </a:p>
      </dgm:t>
    </dgm:pt>
    <dgm:pt modelId="{50A5D84C-A608-4FA2-810B-22432E8B3BD4}" type="parTrans" cxnId="{5301C5A7-2EDC-4426-B2C5-6F364F8EE601}">
      <dgm:prSet/>
      <dgm:spPr/>
      <dgm:t>
        <a:bodyPr/>
        <a:lstStyle/>
        <a:p>
          <a:endParaRPr lang="en-GB"/>
        </a:p>
      </dgm:t>
    </dgm:pt>
    <dgm:pt modelId="{2D3A7C41-522C-4D5E-856C-1CCD8F7F6395}" type="sibTrans" cxnId="{5301C5A7-2EDC-4426-B2C5-6F364F8EE601}">
      <dgm:prSet/>
      <dgm:spPr/>
      <dgm:t>
        <a:bodyPr/>
        <a:lstStyle/>
        <a:p>
          <a:endParaRPr lang="en-GB"/>
        </a:p>
      </dgm:t>
    </dgm:pt>
    <dgm:pt modelId="{85993B32-2700-4CAC-BA84-4412734E1432}">
      <dgm:prSet/>
      <dgm:spPr/>
      <dgm:t>
        <a:bodyPr/>
        <a:lstStyle/>
        <a:p>
          <a:r>
            <a:rPr lang="en-GB" dirty="0">
              <a:latin typeface="Arial Black" panose="020B0A04020102020204" pitchFamily="34" charset="0"/>
            </a:rPr>
            <a:t>Specialist Outreach</a:t>
          </a:r>
        </a:p>
      </dgm:t>
    </dgm:pt>
    <dgm:pt modelId="{28813C2A-C13D-4FC2-BE1A-A386465D438A}" type="parTrans" cxnId="{F9094387-BD93-49A2-B501-A785B707DE1F}">
      <dgm:prSet/>
      <dgm:spPr/>
      <dgm:t>
        <a:bodyPr/>
        <a:lstStyle/>
        <a:p>
          <a:endParaRPr lang="en-GB"/>
        </a:p>
      </dgm:t>
    </dgm:pt>
    <dgm:pt modelId="{863FB4CD-2D56-461F-AABA-9632CB85F83A}" type="sibTrans" cxnId="{F9094387-BD93-49A2-B501-A785B707DE1F}">
      <dgm:prSet/>
      <dgm:spPr/>
      <dgm:t>
        <a:bodyPr/>
        <a:lstStyle/>
        <a:p>
          <a:endParaRPr lang="en-GB"/>
        </a:p>
      </dgm:t>
    </dgm:pt>
    <dgm:pt modelId="{46919C39-7306-4ED9-B965-1D9435D3999B}">
      <dgm:prSet/>
      <dgm:spPr/>
      <dgm:t>
        <a:bodyPr/>
        <a:lstStyle/>
        <a:p>
          <a:r>
            <a:rPr lang="en-GB" dirty="0">
              <a:latin typeface="Arial Black" panose="020B0A04020102020204" pitchFamily="34" charset="0"/>
            </a:rPr>
            <a:t>Clinical Network</a:t>
          </a:r>
        </a:p>
      </dgm:t>
    </dgm:pt>
    <dgm:pt modelId="{FC77A7E2-F1A8-44E3-980C-63B5C45DFBDB}" type="parTrans" cxnId="{1544D6C4-628C-4771-97D8-1A38054280F6}">
      <dgm:prSet/>
      <dgm:spPr/>
      <dgm:t>
        <a:bodyPr/>
        <a:lstStyle/>
        <a:p>
          <a:endParaRPr lang="en-GB"/>
        </a:p>
      </dgm:t>
    </dgm:pt>
    <dgm:pt modelId="{C4C60FD0-F9B7-4F94-93CE-85C11ED054D8}" type="sibTrans" cxnId="{1544D6C4-628C-4771-97D8-1A38054280F6}">
      <dgm:prSet/>
      <dgm:spPr/>
      <dgm:t>
        <a:bodyPr/>
        <a:lstStyle/>
        <a:p>
          <a:endParaRPr lang="en-GB"/>
        </a:p>
      </dgm:t>
    </dgm:pt>
    <dgm:pt modelId="{A4EE4283-9AEA-45E5-BE7F-AF54AE14125F}">
      <dgm:prSet custT="1"/>
      <dgm:spPr/>
      <dgm:t>
        <a:bodyPr/>
        <a:lstStyle/>
        <a:p>
          <a:r>
            <a:rPr lang="en-GB" sz="1100" dirty="0"/>
            <a:t>Clinicians visit satellite units from specialist centre</a:t>
          </a:r>
        </a:p>
      </dgm:t>
    </dgm:pt>
    <dgm:pt modelId="{C5A62642-E070-4BD4-B522-811E2AD11B77}" type="parTrans" cxnId="{E9CAA15D-54F8-47C9-BBDE-3B423D7CBFDF}">
      <dgm:prSet/>
      <dgm:spPr/>
      <dgm:t>
        <a:bodyPr/>
        <a:lstStyle/>
        <a:p>
          <a:endParaRPr lang="en-GB"/>
        </a:p>
      </dgm:t>
    </dgm:pt>
    <dgm:pt modelId="{A6C697FD-F772-4A5D-9CD1-441FE5F1611C}" type="sibTrans" cxnId="{E9CAA15D-54F8-47C9-BBDE-3B423D7CBFDF}">
      <dgm:prSet/>
      <dgm:spPr/>
      <dgm:t>
        <a:bodyPr/>
        <a:lstStyle/>
        <a:p>
          <a:endParaRPr lang="en-GB"/>
        </a:p>
      </dgm:t>
    </dgm:pt>
    <dgm:pt modelId="{B71348FC-ACFF-48F0-8DCD-BF0AC1710502}">
      <dgm:prSet custT="1"/>
      <dgm:spPr/>
      <dgm:t>
        <a:bodyPr/>
        <a:lstStyle/>
        <a:p>
          <a:r>
            <a:rPr lang="en-GB" sz="1100" dirty="0"/>
            <a:t>Feeder hospitals offer diagnostics, some </a:t>
          </a:r>
          <a:r>
            <a:rPr lang="en-GB" sz="1100" dirty="0" err="1"/>
            <a:t>treatment</a:t>
          </a:r>
          <a:endParaRPr lang="en-GB" sz="1100" dirty="0"/>
        </a:p>
      </dgm:t>
    </dgm:pt>
    <dgm:pt modelId="{9A765551-888F-4314-ADED-9849E4DE68ED}" type="parTrans" cxnId="{01215FFB-6521-4977-8BA6-68265BCC07C5}">
      <dgm:prSet/>
      <dgm:spPr/>
      <dgm:t>
        <a:bodyPr/>
        <a:lstStyle/>
        <a:p>
          <a:endParaRPr lang="en-GB"/>
        </a:p>
      </dgm:t>
    </dgm:pt>
    <dgm:pt modelId="{FD9D34BB-85CB-461C-B2B1-0BDDB7E76D33}" type="sibTrans" cxnId="{01215FFB-6521-4977-8BA6-68265BCC07C5}">
      <dgm:prSet/>
      <dgm:spPr/>
      <dgm:t>
        <a:bodyPr/>
        <a:lstStyle/>
        <a:p>
          <a:endParaRPr lang="en-GB"/>
        </a:p>
      </dgm:t>
    </dgm:pt>
    <dgm:pt modelId="{048687F7-02C2-4A17-AAD7-1057C7D94007}">
      <dgm:prSet custT="1"/>
      <dgm:spPr/>
      <dgm:t>
        <a:bodyPr/>
        <a:lstStyle/>
        <a:p>
          <a:r>
            <a:rPr lang="en-GB" sz="1100" dirty="0"/>
            <a:t>Smaller no. of centres offer advanced </a:t>
          </a:r>
          <a:r>
            <a:rPr lang="en-GB" sz="1100" dirty="0" err="1"/>
            <a:t>treatment</a:t>
          </a:r>
          <a:endParaRPr lang="en-GB" sz="1100" dirty="0"/>
        </a:p>
      </dgm:t>
    </dgm:pt>
    <dgm:pt modelId="{D2114478-8A06-4B90-A88E-98EFB1B39B05}" type="parTrans" cxnId="{FA63AE37-E233-431F-8C7A-4ADB48240E30}">
      <dgm:prSet/>
      <dgm:spPr/>
      <dgm:t>
        <a:bodyPr/>
        <a:lstStyle/>
        <a:p>
          <a:endParaRPr lang="en-GB"/>
        </a:p>
      </dgm:t>
    </dgm:pt>
    <dgm:pt modelId="{D1693528-B99F-4869-B542-4A4954525DAF}" type="sibTrans" cxnId="{FA63AE37-E233-431F-8C7A-4ADB48240E30}">
      <dgm:prSet/>
      <dgm:spPr/>
      <dgm:t>
        <a:bodyPr/>
        <a:lstStyle/>
        <a:p>
          <a:endParaRPr lang="en-GB"/>
        </a:p>
      </dgm:t>
    </dgm:pt>
    <dgm:pt modelId="{FBE44F15-FEFB-4BCF-A595-6D8C6CBC2D42}">
      <dgm:prSet phldrT="[Text]" custT="1"/>
      <dgm:spPr/>
      <dgm:t>
        <a:bodyPr/>
        <a:lstStyle/>
        <a:p>
          <a:r>
            <a:rPr lang="en-GB" sz="1100" dirty="0"/>
            <a:t>Shared Governance</a:t>
          </a:r>
        </a:p>
      </dgm:t>
    </dgm:pt>
    <dgm:pt modelId="{D75B17BE-EB1B-48CD-9440-C85D1A041146}" type="parTrans" cxnId="{B11CA720-011F-4CE2-B7E9-28784200980C}">
      <dgm:prSet/>
      <dgm:spPr/>
      <dgm:t>
        <a:bodyPr/>
        <a:lstStyle/>
        <a:p>
          <a:endParaRPr lang="en-GB"/>
        </a:p>
      </dgm:t>
    </dgm:pt>
    <dgm:pt modelId="{D18AEA33-083B-4008-A831-0AEDC13A4057}" type="sibTrans" cxnId="{B11CA720-011F-4CE2-B7E9-28784200980C}">
      <dgm:prSet/>
      <dgm:spPr/>
      <dgm:t>
        <a:bodyPr/>
        <a:lstStyle/>
        <a:p>
          <a:endParaRPr lang="en-GB"/>
        </a:p>
      </dgm:t>
    </dgm:pt>
    <dgm:pt modelId="{D680B433-5839-49D4-90AB-78F0E78BF5DC}" type="pres">
      <dgm:prSet presAssocID="{E526F3F7-5B7D-413A-99B1-34E08F083B00}" presName="Name0" presStyleCnt="0">
        <dgm:presLayoutVars>
          <dgm:dir/>
          <dgm:animLvl val="lvl"/>
          <dgm:resizeHandles val="exact"/>
        </dgm:presLayoutVars>
      </dgm:prSet>
      <dgm:spPr/>
    </dgm:pt>
    <dgm:pt modelId="{8AC06663-F16D-4549-8861-8D2667F8A1F5}" type="pres">
      <dgm:prSet presAssocID="{20BEBC62-5CAB-4F61-ACA2-9D45BDA4C5B8}" presName="linNode" presStyleCnt="0"/>
      <dgm:spPr/>
    </dgm:pt>
    <dgm:pt modelId="{F77CD689-4F0D-4E81-99BA-F947B06694E3}" type="pres">
      <dgm:prSet presAssocID="{20BEBC62-5CAB-4F61-ACA2-9D45BDA4C5B8}" presName="parentText" presStyleLbl="node1" presStyleIdx="0" presStyleCnt="5">
        <dgm:presLayoutVars>
          <dgm:chMax val="1"/>
          <dgm:bulletEnabled val="1"/>
        </dgm:presLayoutVars>
      </dgm:prSet>
      <dgm:spPr/>
    </dgm:pt>
    <dgm:pt modelId="{887A19B1-AA19-4C40-856D-590C10102AEF}" type="pres">
      <dgm:prSet presAssocID="{20BEBC62-5CAB-4F61-ACA2-9D45BDA4C5B8}" presName="descendantText" presStyleLbl="alignAccFollowNode1" presStyleIdx="0" presStyleCnt="5">
        <dgm:presLayoutVars>
          <dgm:bulletEnabled val="1"/>
        </dgm:presLayoutVars>
      </dgm:prSet>
      <dgm:spPr/>
    </dgm:pt>
    <dgm:pt modelId="{88D0BAE6-186F-4EF8-B2AC-171DD00A464F}" type="pres">
      <dgm:prSet presAssocID="{5B3253B9-C212-4DD7-AD3F-3C6A9E88BCDE}" presName="sp" presStyleCnt="0"/>
      <dgm:spPr/>
    </dgm:pt>
    <dgm:pt modelId="{7B50C6D8-8571-42B4-B8F6-C5BC624CBB01}" type="pres">
      <dgm:prSet presAssocID="{99D59507-BC2F-4DB6-8DE3-301BDFFCA09A}" presName="linNode" presStyleCnt="0"/>
      <dgm:spPr/>
    </dgm:pt>
    <dgm:pt modelId="{B31BF16A-E3A5-4ACF-9C40-138CD086E895}" type="pres">
      <dgm:prSet presAssocID="{99D59507-BC2F-4DB6-8DE3-301BDFFCA09A}" presName="parentText" presStyleLbl="node1" presStyleIdx="1" presStyleCnt="5">
        <dgm:presLayoutVars>
          <dgm:chMax val="1"/>
          <dgm:bulletEnabled val="1"/>
        </dgm:presLayoutVars>
      </dgm:prSet>
      <dgm:spPr/>
    </dgm:pt>
    <dgm:pt modelId="{E097C3B1-3DED-4D6B-8078-550BF19BAC8E}" type="pres">
      <dgm:prSet presAssocID="{99D59507-BC2F-4DB6-8DE3-301BDFFCA09A}" presName="descendantText" presStyleLbl="alignAccFollowNode1" presStyleIdx="1" presStyleCnt="5">
        <dgm:presLayoutVars>
          <dgm:bulletEnabled val="1"/>
        </dgm:presLayoutVars>
      </dgm:prSet>
      <dgm:spPr/>
    </dgm:pt>
    <dgm:pt modelId="{B5078DC0-A8D9-498C-95AC-9B133D9B41DA}" type="pres">
      <dgm:prSet presAssocID="{D92B78AC-4AC9-4E02-B5D0-7632CC4F0E14}" presName="sp" presStyleCnt="0"/>
      <dgm:spPr/>
    </dgm:pt>
    <dgm:pt modelId="{AFAEE91E-E735-4D7B-812D-80D7EB59A6EB}" type="pres">
      <dgm:prSet presAssocID="{46919C39-7306-4ED9-B965-1D9435D3999B}" presName="linNode" presStyleCnt="0"/>
      <dgm:spPr/>
    </dgm:pt>
    <dgm:pt modelId="{2DAFB620-E51A-4DE7-8153-5B87DA880891}" type="pres">
      <dgm:prSet presAssocID="{46919C39-7306-4ED9-B965-1D9435D3999B}" presName="parentText" presStyleLbl="node1" presStyleIdx="2" presStyleCnt="5">
        <dgm:presLayoutVars>
          <dgm:chMax val="1"/>
          <dgm:bulletEnabled val="1"/>
        </dgm:presLayoutVars>
      </dgm:prSet>
      <dgm:spPr/>
    </dgm:pt>
    <dgm:pt modelId="{F81ABDE4-A345-4618-A0C9-CDA36084F858}" type="pres">
      <dgm:prSet presAssocID="{46919C39-7306-4ED9-B965-1D9435D3999B}" presName="descendantText" presStyleLbl="alignAccFollowNode1" presStyleIdx="2" presStyleCnt="5">
        <dgm:presLayoutVars>
          <dgm:bulletEnabled val="1"/>
        </dgm:presLayoutVars>
      </dgm:prSet>
      <dgm:spPr/>
    </dgm:pt>
    <dgm:pt modelId="{D4BB8C4B-DB2A-445F-9C9C-C5277CD74494}" type="pres">
      <dgm:prSet presAssocID="{C4C60FD0-F9B7-4F94-93CE-85C11ED054D8}" presName="sp" presStyleCnt="0"/>
      <dgm:spPr/>
    </dgm:pt>
    <dgm:pt modelId="{1DC29B87-0BF7-43B4-AEF4-87444EB5F383}" type="pres">
      <dgm:prSet presAssocID="{85993B32-2700-4CAC-BA84-4412734E1432}" presName="linNode" presStyleCnt="0"/>
      <dgm:spPr/>
    </dgm:pt>
    <dgm:pt modelId="{3D2E6209-CAE9-457E-B17A-A349D109B75B}" type="pres">
      <dgm:prSet presAssocID="{85993B32-2700-4CAC-BA84-4412734E1432}" presName="parentText" presStyleLbl="node1" presStyleIdx="3" presStyleCnt="5">
        <dgm:presLayoutVars>
          <dgm:chMax val="1"/>
          <dgm:bulletEnabled val="1"/>
        </dgm:presLayoutVars>
      </dgm:prSet>
      <dgm:spPr/>
    </dgm:pt>
    <dgm:pt modelId="{C4CCDA71-F8E6-4E41-B57A-B2C5B46328F6}" type="pres">
      <dgm:prSet presAssocID="{85993B32-2700-4CAC-BA84-4412734E1432}" presName="descendantText" presStyleLbl="alignAccFollowNode1" presStyleIdx="3" presStyleCnt="5">
        <dgm:presLayoutVars>
          <dgm:bulletEnabled val="1"/>
        </dgm:presLayoutVars>
      </dgm:prSet>
      <dgm:spPr/>
    </dgm:pt>
    <dgm:pt modelId="{DB245CCD-3C4B-44B4-8345-8238DAB597AA}" type="pres">
      <dgm:prSet presAssocID="{863FB4CD-2D56-461F-AABA-9632CB85F83A}" presName="sp" presStyleCnt="0"/>
      <dgm:spPr/>
    </dgm:pt>
    <dgm:pt modelId="{08CDD003-788D-4082-B804-8CE53B7AA8E0}" type="pres">
      <dgm:prSet presAssocID="{FAE811A0-E7EA-4802-9F58-2D1CBF04630D}" presName="linNode" presStyleCnt="0"/>
      <dgm:spPr/>
    </dgm:pt>
    <dgm:pt modelId="{ADAE9285-E29E-4E74-B62B-DA0BBDDF997E}" type="pres">
      <dgm:prSet presAssocID="{FAE811A0-E7EA-4802-9F58-2D1CBF04630D}" presName="parentText" presStyleLbl="node1" presStyleIdx="4" presStyleCnt="5">
        <dgm:presLayoutVars>
          <dgm:chMax val="1"/>
          <dgm:bulletEnabled val="1"/>
        </dgm:presLayoutVars>
      </dgm:prSet>
      <dgm:spPr/>
    </dgm:pt>
    <dgm:pt modelId="{EFD4EF9B-2C5D-49A9-B219-E9CE169239C5}" type="pres">
      <dgm:prSet presAssocID="{FAE811A0-E7EA-4802-9F58-2D1CBF04630D}" presName="descendantText" presStyleLbl="alignAccFollowNode1" presStyleIdx="4" presStyleCnt="5">
        <dgm:presLayoutVars>
          <dgm:bulletEnabled val="1"/>
        </dgm:presLayoutVars>
      </dgm:prSet>
      <dgm:spPr/>
    </dgm:pt>
  </dgm:ptLst>
  <dgm:cxnLst>
    <dgm:cxn modelId="{1A71ED19-E129-496D-8E76-DD9C19115ED0}" srcId="{E526F3F7-5B7D-413A-99B1-34E08F083B00}" destId="{20BEBC62-5CAB-4F61-ACA2-9D45BDA4C5B8}" srcOrd="0" destOrd="0" parTransId="{7C8D1211-058A-4387-8A01-F93C5A0136AD}" sibTransId="{5B3253B9-C212-4DD7-AD3F-3C6A9E88BCDE}"/>
    <dgm:cxn modelId="{4622721C-0BD5-4507-944E-77029EC80C8A}" type="presOf" srcId="{A4EE4283-9AEA-45E5-BE7F-AF54AE14125F}" destId="{C4CCDA71-F8E6-4E41-B57A-B2C5B46328F6}" srcOrd="0" destOrd="0" presId="urn:microsoft.com/office/officeart/2005/8/layout/vList5"/>
    <dgm:cxn modelId="{37F9C11D-69E6-4AAC-B490-7EC578C9B337}" type="presOf" srcId="{46919C39-7306-4ED9-B965-1D9435D3999B}" destId="{2DAFB620-E51A-4DE7-8153-5B87DA880891}" srcOrd="0" destOrd="0" presId="urn:microsoft.com/office/officeart/2005/8/layout/vList5"/>
    <dgm:cxn modelId="{6E4A7A20-A7BF-459D-B1D4-DAC7FFBE9DF8}" type="presOf" srcId="{BFB11183-47CE-4FBA-BA9F-6E332D970EAE}" destId="{EFD4EF9B-2C5D-49A9-B219-E9CE169239C5}" srcOrd="0" destOrd="0" presId="urn:microsoft.com/office/officeart/2005/8/layout/vList5"/>
    <dgm:cxn modelId="{B11CA720-011F-4CE2-B7E9-28784200980C}" srcId="{20BEBC62-5CAB-4F61-ACA2-9D45BDA4C5B8}" destId="{FBE44F15-FEFB-4BCF-A595-6D8C6CBC2D42}" srcOrd="1" destOrd="0" parTransId="{D75B17BE-EB1B-48CD-9440-C85D1A041146}" sibTransId="{D18AEA33-083B-4008-A831-0AEDC13A4057}"/>
    <dgm:cxn modelId="{0094BE2B-9A6F-465B-B149-C3B2D19ED70D}" type="presOf" srcId="{FBE44F15-FEFB-4BCF-A595-6D8C6CBC2D42}" destId="{887A19B1-AA19-4C40-856D-590C10102AEF}" srcOrd="0" destOrd="1" presId="urn:microsoft.com/office/officeart/2005/8/layout/vList5"/>
    <dgm:cxn modelId="{FA63AE37-E233-431F-8C7A-4ADB48240E30}" srcId="{46919C39-7306-4ED9-B965-1D9435D3999B}" destId="{048687F7-02C2-4A17-AAD7-1057C7D94007}" srcOrd="1" destOrd="0" parTransId="{D2114478-8A06-4B90-A88E-98EFB1B39B05}" sibTransId="{D1693528-B99F-4869-B542-4A4954525DAF}"/>
    <dgm:cxn modelId="{DD66A639-16CC-4225-9D59-66BD8CE1CCAA}" type="presOf" srcId="{048687F7-02C2-4A17-AAD7-1057C7D94007}" destId="{F81ABDE4-A345-4618-A0C9-CDA36084F858}" srcOrd="0" destOrd="1" presId="urn:microsoft.com/office/officeart/2005/8/layout/vList5"/>
    <dgm:cxn modelId="{E9CAA15D-54F8-47C9-BBDE-3B423D7CBFDF}" srcId="{85993B32-2700-4CAC-BA84-4412734E1432}" destId="{A4EE4283-9AEA-45E5-BE7F-AF54AE14125F}" srcOrd="0" destOrd="0" parTransId="{C5A62642-E070-4BD4-B522-811E2AD11B77}" sibTransId="{A6C697FD-F772-4A5D-9CD1-441FE5F1611C}"/>
    <dgm:cxn modelId="{F9B1B146-7ECA-44A8-951D-12E325714B95}" srcId="{E526F3F7-5B7D-413A-99B1-34E08F083B00}" destId="{99D59507-BC2F-4DB6-8DE3-301BDFFCA09A}" srcOrd="1" destOrd="0" parTransId="{48F251FF-AC72-443C-8632-5F55217F1EFA}" sibTransId="{D92B78AC-4AC9-4E02-B5D0-7632CC4F0E14}"/>
    <dgm:cxn modelId="{7A98F066-B3BA-41B6-877C-5413F1BEDF29}" type="presOf" srcId="{85993B32-2700-4CAC-BA84-4412734E1432}" destId="{3D2E6209-CAE9-457E-B17A-A349D109B75B}" srcOrd="0" destOrd="0" presId="urn:microsoft.com/office/officeart/2005/8/layout/vList5"/>
    <dgm:cxn modelId="{1D5D0468-B12E-4F07-9AC5-259D8813254F}" srcId="{FAE811A0-E7EA-4802-9F58-2D1CBF04630D}" destId="{28789CD7-4E65-405F-800F-57261E62BDC3}" srcOrd="1" destOrd="0" parTransId="{AFD7AF38-5C69-4E9A-98C6-B489E108024D}" sibTransId="{5AA970A3-74BA-47C6-8617-6B0021ADDC1A}"/>
    <dgm:cxn modelId="{F0527950-0818-41D6-9173-83441895B2CA}" type="presOf" srcId="{28789CD7-4E65-405F-800F-57261E62BDC3}" destId="{EFD4EF9B-2C5D-49A9-B219-E9CE169239C5}" srcOrd="0" destOrd="1" presId="urn:microsoft.com/office/officeart/2005/8/layout/vList5"/>
    <dgm:cxn modelId="{C38E8353-B550-434F-A53B-A06143EEB667}" srcId="{FAE811A0-E7EA-4802-9F58-2D1CBF04630D}" destId="{BFB11183-47CE-4FBA-BA9F-6E332D970EAE}" srcOrd="0" destOrd="0" parTransId="{95F99101-194D-42F0-A33A-95AF66616586}" sibTransId="{C025AFDF-196E-4B8A-A4B1-C81EDD3B3FA4}"/>
    <dgm:cxn modelId="{BAB6FD77-1D23-4CAA-83CA-8F6035F006EA}" srcId="{99D59507-BC2F-4DB6-8DE3-301BDFFCA09A}" destId="{48EBD297-DE71-4ED3-8003-7799D482F8DA}" srcOrd="0" destOrd="0" parTransId="{91AD06AA-9940-4E24-B0C8-F38FFEFE073E}" sibTransId="{8117E236-7D39-4460-9CA0-35828B8AF3C0}"/>
    <dgm:cxn modelId="{3F0D5879-00B0-4F96-9069-DCAA3C41ADA5}" type="presOf" srcId="{FAE811A0-E7EA-4802-9F58-2D1CBF04630D}" destId="{ADAE9285-E29E-4E74-B62B-DA0BBDDF997E}" srcOrd="0" destOrd="0" presId="urn:microsoft.com/office/officeart/2005/8/layout/vList5"/>
    <dgm:cxn modelId="{81F4277A-1DD1-4926-94EE-53B9049CF986}" type="presOf" srcId="{5FB9B1EA-07B4-4BDC-894A-2B25ABD5977C}" destId="{887A19B1-AA19-4C40-856D-590C10102AEF}" srcOrd="0" destOrd="0" presId="urn:microsoft.com/office/officeart/2005/8/layout/vList5"/>
    <dgm:cxn modelId="{40598A81-1737-459E-8423-E87C180B0E38}" type="presOf" srcId="{B71348FC-ACFF-48F0-8DCD-BF0AC1710502}" destId="{F81ABDE4-A345-4618-A0C9-CDA36084F858}" srcOrd="0" destOrd="0" presId="urn:microsoft.com/office/officeart/2005/8/layout/vList5"/>
    <dgm:cxn modelId="{F9094387-BD93-49A2-B501-A785B707DE1F}" srcId="{E526F3F7-5B7D-413A-99B1-34E08F083B00}" destId="{85993B32-2700-4CAC-BA84-4412734E1432}" srcOrd="3" destOrd="0" parTransId="{28813C2A-C13D-4FC2-BE1A-A386465D438A}" sibTransId="{863FB4CD-2D56-461F-AABA-9632CB85F83A}"/>
    <dgm:cxn modelId="{AA5D0690-31CE-4FEF-9AAE-56878AB4C465}" type="presOf" srcId="{20BEBC62-5CAB-4F61-ACA2-9D45BDA4C5B8}" destId="{F77CD689-4F0D-4E81-99BA-F947B06694E3}" srcOrd="0" destOrd="0" presId="urn:microsoft.com/office/officeart/2005/8/layout/vList5"/>
    <dgm:cxn modelId="{DBBEAB96-9F3E-4E60-924C-AFA39260FC71}" srcId="{E526F3F7-5B7D-413A-99B1-34E08F083B00}" destId="{FAE811A0-E7EA-4802-9F58-2D1CBF04630D}" srcOrd="4" destOrd="0" parTransId="{E5445780-D3F5-440C-998A-431261DFF320}" sibTransId="{B7788CCB-3941-4DAA-A9C3-463AB03554F6}"/>
    <dgm:cxn modelId="{3A42699D-30F3-4884-8F50-AD25A6D90DB5}" type="presOf" srcId="{7BB6C2F3-F6A4-4045-ACD3-E0408750E40A}" destId="{E097C3B1-3DED-4D6B-8078-550BF19BAC8E}" srcOrd="0" destOrd="1" presId="urn:microsoft.com/office/officeart/2005/8/layout/vList5"/>
    <dgm:cxn modelId="{5301C5A7-2EDC-4426-B2C5-6F364F8EE601}" srcId="{20BEBC62-5CAB-4F61-ACA2-9D45BDA4C5B8}" destId="{5FB9B1EA-07B4-4BDC-894A-2B25ABD5977C}" srcOrd="0" destOrd="0" parTransId="{50A5D84C-A608-4FA2-810B-22432E8B3BD4}" sibTransId="{2D3A7C41-522C-4D5E-856C-1CCD8F7F6395}"/>
    <dgm:cxn modelId="{1544D6C4-628C-4771-97D8-1A38054280F6}" srcId="{E526F3F7-5B7D-413A-99B1-34E08F083B00}" destId="{46919C39-7306-4ED9-B965-1D9435D3999B}" srcOrd="2" destOrd="0" parTransId="{FC77A7E2-F1A8-44E3-980C-63B5C45DFBDB}" sibTransId="{C4C60FD0-F9B7-4F94-93CE-85C11ED054D8}"/>
    <dgm:cxn modelId="{71BD21C6-A3A7-4C18-9C94-E120DC744566}" type="presOf" srcId="{99D59507-BC2F-4DB6-8DE3-301BDFFCA09A}" destId="{B31BF16A-E3A5-4ACF-9C40-138CD086E895}" srcOrd="0" destOrd="0" presId="urn:microsoft.com/office/officeart/2005/8/layout/vList5"/>
    <dgm:cxn modelId="{9FC68CD1-74B0-43CA-A020-52574E3EC692}" type="presOf" srcId="{48EBD297-DE71-4ED3-8003-7799D482F8DA}" destId="{E097C3B1-3DED-4D6B-8078-550BF19BAC8E}" srcOrd="0" destOrd="0" presId="urn:microsoft.com/office/officeart/2005/8/layout/vList5"/>
    <dgm:cxn modelId="{60B7A3D7-BB91-44C3-A5F3-5CA09BC20D55}" srcId="{99D59507-BC2F-4DB6-8DE3-301BDFFCA09A}" destId="{7BB6C2F3-F6A4-4045-ACD3-E0408750E40A}" srcOrd="1" destOrd="0" parTransId="{AE9654EB-1AD8-4EA5-88E3-16B273F292BB}" sibTransId="{804A92FF-8FED-4BF8-9291-7DC11777217D}"/>
    <dgm:cxn modelId="{7DC0F9F2-1A43-4D46-BD0E-B6B7255AEA6B}" type="presOf" srcId="{E526F3F7-5B7D-413A-99B1-34E08F083B00}" destId="{D680B433-5839-49D4-90AB-78F0E78BF5DC}" srcOrd="0" destOrd="0" presId="urn:microsoft.com/office/officeart/2005/8/layout/vList5"/>
    <dgm:cxn modelId="{01215FFB-6521-4977-8BA6-68265BCC07C5}" srcId="{46919C39-7306-4ED9-B965-1D9435D3999B}" destId="{B71348FC-ACFF-48F0-8DCD-BF0AC1710502}" srcOrd="0" destOrd="0" parTransId="{9A765551-888F-4314-ADED-9849E4DE68ED}" sibTransId="{FD9D34BB-85CB-461C-B2B1-0BDDB7E76D33}"/>
    <dgm:cxn modelId="{40F620C4-7E25-499C-B043-2DBF41CB50BB}" type="presParOf" srcId="{D680B433-5839-49D4-90AB-78F0E78BF5DC}" destId="{8AC06663-F16D-4549-8861-8D2667F8A1F5}" srcOrd="0" destOrd="0" presId="urn:microsoft.com/office/officeart/2005/8/layout/vList5"/>
    <dgm:cxn modelId="{A5DD88A6-DAC2-4888-B9D6-4C49DCAF21AD}" type="presParOf" srcId="{8AC06663-F16D-4549-8861-8D2667F8A1F5}" destId="{F77CD689-4F0D-4E81-99BA-F947B06694E3}" srcOrd="0" destOrd="0" presId="urn:microsoft.com/office/officeart/2005/8/layout/vList5"/>
    <dgm:cxn modelId="{FA6EF37F-B6AF-47BB-A41F-3B5CD706551A}" type="presParOf" srcId="{8AC06663-F16D-4549-8861-8D2667F8A1F5}" destId="{887A19B1-AA19-4C40-856D-590C10102AEF}" srcOrd="1" destOrd="0" presId="urn:microsoft.com/office/officeart/2005/8/layout/vList5"/>
    <dgm:cxn modelId="{C81162BA-6899-4A84-B64A-DB6D27C09435}" type="presParOf" srcId="{D680B433-5839-49D4-90AB-78F0E78BF5DC}" destId="{88D0BAE6-186F-4EF8-B2AC-171DD00A464F}" srcOrd="1" destOrd="0" presId="urn:microsoft.com/office/officeart/2005/8/layout/vList5"/>
    <dgm:cxn modelId="{9F2B3C74-9B4E-4F59-8073-FBC93B20C5DB}" type="presParOf" srcId="{D680B433-5839-49D4-90AB-78F0E78BF5DC}" destId="{7B50C6D8-8571-42B4-B8F6-C5BC624CBB01}" srcOrd="2" destOrd="0" presId="urn:microsoft.com/office/officeart/2005/8/layout/vList5"/>
    <dgm:cxn modelId="{67662EE0-837D-4B8A-A5B2-FA43C0D41304}" type="presParOf" srcId="{7B50C6D8-8571-42B4-B8F6-C5BC624CBB01}" destId="{B31BF16A-E3A5-4ACF-9C40-138CD086E895}" srcOrd="0" destOrd="0" presId="urn:microsoft.com/office/officeart/2005/8/layout/vList5"/>
    <dgm:cxn modelId="{4D2B7D57-C321-4093-9056-0989E1A9FF22}" type="presParOf" srcId="{7B50C6D8-8571-42B4-B8F6-C5BC624CBB01}" destId="{E097C3B1-3DED-4D6B-8078-550BF19BAC8E}" srcOrd="1" destOrd="0" presId="urn:microsoft.com/office/officeart/2005/8/layout/vList5"/>
    <dgm:cxn modelId="{A3DB8998-401B-449C-B883-5656F0685E6A}" type="presParOf" srcId="{D680B433-5839-49D4-90AB-78F0E78BF5DC}" destId="{B5078DC0-A8D9-498C-95AC-9B133D9B41DA}" srcOrd="3" destOrd="0" presId="urn:microsoft.com/office/officeart/2005/8/layout/vList5"/>
    <dgm:cxn modelId="{54B2C5E6-35A0-4307-B824-744D15395D81}" type="presParOf" srcId="{D680B433-5839-49D4-90AB-78F0E78BF5DC}" destId="{AFAEE91E-E735-4D7B-812D-80D7EB59A6EB}" srcOrd="4" destOrd="0" presId="urn:microsoft.com/office/officeart/2005/8/layout/vList5"/>
    <dgm:cxn modelId="{CE29DC13-8C5D-40CF-8082-BA7522B46F6F}" type="presParOf" srcId="{AFAEE91E-E735-4D7B-812D-80D7EB59A6EB}" destId="{2DAFB620-E51A-4DE7-8153-5B87DA880891}" srcOrd="0" destOrd="0" presId="urn:microsoft.com/office/officeart/2005/8/layout/vList5"/>
    <dgm:cxn modelId="{282B51E3-252D-4205-9CA2-9A4DE8013A40}" type="presParOf" srcId="{AFAEE91E-E735-4D7B-812D-80D7EB59A6EB}" destId="{F81ABDE4-A345-4618-A0C9-CDA36084F858}" srcOrd="1" destOrd="0" presId="urn:microsoft.com/office/officeart/2005/8/layout/vList5"/>
    <dgm:cxn modelId="{6EA3CEFC-5473-4BC1-8DCA-6661DBFE4880}" type="presParOf" srcId="{D680B433-5839-49D4-90AB-78F0E78BF5DC}" destId="{D4BB8C4B-DB2A-445F-9C9C-C5277CD74494}" srcOrd="5" destOrd="0" presId="urn:microsoft.com/office/officeart/2005/8/layout/vList5"/>
    <dgm:cxn modelId="{43643635-2553-4659-9A6A-8D243E359E39}" type="presParOf" srcId="{D680B433-5839-49D4-90AB-78F0E78BF5DC}" destId="{1DC29B87-0BF7-43B4-AEF4-87444EB5F383}" srcOrd="6" destOrd="0" presId="urn:microsoft.com/office/officeart/2005/8/layout/vList5"/>
    <dgm:cxn modelId="{250EE8C4-2DB9-423E-806D-2D1C8B9ECA84}" type="presParOf" srcId="{1DC29B87-0BF7-43B4-AEF4-87444EB5F383}" destId="{3D2E6209-CAE9-457E-B17A-A349D109B75B}" srcOrd="0" destOrd="0" presId="urn:microsoft.com/office/officeart/2005/8/layout/vList5"/>
    <dgm:cxn modelId="{6533DF09-1155-44F4-B3A4-371206E93DD8}" type="presParOf" srcId="{1DC29B87-0BF7-43B4-AEF4-87444EB5F383}" destId="{C4CCDA71-F8E6-4E41-B57A-B2C5B46328F6}" srcOrd="1" destOrd="0" presId="urn:microsoft.com/office/officeart/2005/8/layout/vList5"/>
    <dgm:cxn modelId="{84FA6338-2A7A-4992-9C6E-42233D3AE7E2}" type="presParOf" srcId="{D680B433-5839-49D4-90AB-78F0E78BF5DC}" destId="{DB245CCD-3C4B-44B4-8345-8238DAB597AA}" srcOrd="7" destOrd="0" presId="urn:microsoft.com/office/officeart/2005/8/layout/vList5"/>
    <dgm:cxn modelId="{926A0576-E084-4352-AC7F-15C881250C61}" type="presParOf" srcId="{D680B433-5839-49D4-90AB-78F0E78BF5DC}" destId="{08CDD003-788D-4082-B804-8CE53B7AA8E0}" srcOrd="8" destOrd="0" presId="urn:microsoft.com/office/officeart/2005/8/layout/vList5"/>
    <dgm:cxn modelId="{57566AFD-D8B5-489A-9715-0862A50F1DC7}" type="presParOf" srcId="{08CDD003-788D-4082-B804-8CE53B7AA8E0}" destId="{ADAE9285-E29E-4E74-B62B-DA0BBDDF997E}" srcOrd="0" destOrd="0" presId="urn:microsoft.com/office/officeart/2005/8/layout/vList5"/>
    <dgm:cxn modelId="{BFB569AE-ABB3-4A5E-9C72-E412C57C5BD7}" type="presParOf" srcId="{08CDD003-788D-4082-B804-8CE53B7AA8E0}" destId="{EFD4EF9B-2C5D-49A9-B219-E9CE169239C5}" srcOrd="1" destOrd="0" presId="urn:microsoft.com/office/officeart/2005/8/layout/vList5"/>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7A19B1-AA19-4C40-856D-590C10102AEF}">
      <dsp:nvSpPr>
        <dsp:cNvPr id="0" name=""/>
        <dsp:cNvSpPr/>
      </dsp:nvSpPr>
      <dsp:spPr>
        <a:xfrm rot="5400000">
          <a:off x="3615851" y="-1479147"/>
          <a:ext cx="566605" cy="3669792"/>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n-GB" sz="1100" kern="1200" dirty="0"/>
            <a:t>Strong central coordination</a:t>
          </a:r>
        </a:p>
        <a:p>
          <a:pPr marL="57150" lvl="1" indent="-57150" algn="l" defTabSz="488950">
            <a:lnSpc>
              <a:spcPct val="90000"/>
            </a:lnSpc>
            <a:spcBef>
              <a:spcPct val="0"/>
            </a:spcBef>
            <a:spcAft>
              <a:spcPct val="15000"/>
            </a:spcAft>
            <a:buChar char="•"/>
          </a:pPr>
          <a:r>
            <a:rPr lang="en-GB" sz="1100" kern="1200" dirty="0"/>
            <a:t>Shared Governance</a:t>
          </a:r>
        </a:p>
      </dsp:txBody>
      <dsp:txXfrm rot="-5400000">
        <a:off x="2064258" y="100105"/>
        <a:ext cx="3642133" cy="511287"/>
      </dsp:txXfrm>
    </dsp:sp>
    <dsp:sp modelId="{F77CD689-4F0D-4E81-99BA-F947B06694E3}">
      <dsp:nvSpPr>
        <dsp:cNvPr id="0" name=""/>
        <dsp:cNvSpPr/>
      </dsp:nvSpPr>
      <dsp:spPr>
        <a:xfrm>
          <a:off x="0" y="1619"/>
          <a:ext cx="2064258" cy="708256"/>
        </a:xfrm>
        <a:prstGeom prst="roundRect">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32385" rIns="64770" bIns="32385" numCol="1" spcCol="1270" anchor="ctr" anchorCtr="0">
          <a:noAutofit/>
        </a:bodyPr>
        <a:lstStyle/>
        <a:p>
          <a:pPr marL="0" lvl="0" indent="0" algn="ctr" defTabSz="755650">
            <a:lnSpc>
              <a:spcPct val="90000"/>
            </a:lnSpc>
            <a:spcBef>
              <a:spcPct val="0"/>
            </a:spcBef>
            <a:spcAft>
              <a:spcPct val="35000"/>
            </a:spcAft>
            <a:buNone/>
          </a:pPr>
          <a:r>
            <a:rPr lang="en-GB" sz="1700" kern="1200" dirty="0">
              <a:latin typeface="Arial Black" panose="020B0A04020102020204" pitchFamily="34" charset="0"/>
            </a:rPr>
            <a:t>Multi-site System</a:t>
          </a:r>
        </a:p>
      </dsp:txBody>
      <dsp:txXfrm>
        <a:off x="34574" y="36193"/>
        <a:ext cx="1995110" cy="639108"/>
      </dsp:txXfrm>
    </dsp:sp>
    <dsp:sp modelId="{E097C3B1-3DED-4D6B-8078-550BF19BAC8E}">
      <dsp:nvSpPr>
        <dsp:cNvPr id="0" name=""/>
        <dsp:cNvSpPr/>
      </dsp:nvSpPr>
      <dsp:spPr>
        <a:xfrm rot="5400000">
          <a:off x="3615851" y="-735478"/>
          <a:ext cx="566605" cy="3669792"/>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n-GB" sz="1100" kern="1200" dirty="0"/>
            <a:t>All </a:t>
          </a:r>
          <a:r>
            <a:rPr lang="en-GB" sz="1100" kern="1200" dirty="0" err="1"/>
            <a:t>clinical</a:t>
          </a:r>
          <a:r>
            <a:rPr lang="en-GB" sz="1100" kern="1200" dirty="0"/>
            <a:t> sites maintain services</a:t>
          </a:r>
        </a:p>
        <a:p>
          <a:pPr marL="57150" lvl="1" indent="-57150" algn="l" defTabSz="488950">
            <a:lnSpc>
              <a:spcPct val="90000"/>
            </a:lnSpc>
            <a:spcBef>
              <a:spcPct val="0"/>
            </a:spcBef>
            <a:spcAft>
              <a:spcPct val="15000"/>
            </a:spcAft>
            <a:buChar char="•"/>
          </a:pPr>
          <a:r>
            <a:rPr lang="en-GB" sz="1100" kern="1200" dirty="0"/>
            <a:t>Some aspects of care provided by network</a:t>
          </a:r>
        </a:p>
      </dsp:txBody>
      <dsp:txXfrm rot="-5400000">
        <a:off x="2064258" y="843774"/>
        <a:ext cx="3642133" cy="511287"/>
      </dsp:txXfrm>
    </dsp:sp>
    <dsp:sp modelId="{B31BF16A-E3A5-4ACF-9C40-138CD086E895}">
      <dsp:nvSpPr>
        <dsp:cNvPr id="0" name=""/>
        <dsp:cNvSpPr/>
      </dsp:nvSpPr>
      <dsp:spPr>
        <a:xfrm>
          <a:off x="0" y="745289"/>
          <a:ext cx="2064258" cy="708256"/>
        </a:xfrm>
        <a:prstGeom prst="roundRect">
          <a:avLst/>
        </a:prstGeom>
        <a:solidFill>
          <a:schemeClr val="accent1">
            <a:shade val="80000"/>
            <a:hueOff val="67816"/>
            <a:satOff val="1294"/>
            <a:lumOff val="571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32385" rIns="64770" bIns="32385" numCol="1" spcCol="1270" anchor="ctr" anchorCtr="0">
          <a:noAutofit/>
        </a:bodyPr>
        <a:lstStyle/>
        <a:p>
          <a:pPr marL="0" lvl="0" indent="0" algn="ctr" defTabSz="755650">
            <a:lnSpc>
              <a:spcPct val="90000"/>
            </a:lnSpc>
            <a:spcBef>
              <a:spcPct val="0"/>
            </a:spcBef>
            <a:spcAft>
              <a:spcPct val="35000"/>
            </a:spcAft>
            <a:buNone/>
          </a:pPr>
          <a:r>
            <a:rPr lang="en-GB" sz="1700" kern="1200" dirty="0">
              <a:latin typeface="Arial Black" panose="020B0A04020102020204" pitchFamily="34" charset="0"/>
            </a:rPr>
            <a:t>Clinical Network +</a:t>
          </a:r>
        </a:p>
      </dsp:txBody>
      <dsp:txXfrm>
        <a:off x="34574" y="779863"/>
        <a:ext cx="1995110" cy="639108"/>
      </dsp:txXfrm>
    </dsp:sp>
    <dsp:sp modelId="{F81ABDE4-A345-4618-A0C9-CDA36084F858}">
      <dsp:nvSpPr>
        <dsp:cNvPr id="0" name=""/>
        <dsp:cNvSpPr/>
      </dsp:nvSpPr>
      <dsp:spPr>
        <a:xfrm rot="5400000">
          <a:off x="3615851" y="8191"/>
          <a:ext cx="566605" cy="3669792"/>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n-GB" sz="1100" kern="1200" dirty="0"/>
            <a:t>Feeder hospitals offer diagnostics, some </a:t>
          </a:r>
          <a:r>
            <a:rPr lang="en-GB" sz="1100" kern="1200" dirty="0" err="1"/>
            <a:t>treatment</a:t>
          </a:r>
          <a:endParaRPr lang="en-GB" sz="1100" kern="1200" dirty="0"/>
        </a:p>
        <a:p>
          <a:pPr marL="57150" lvl="1" indent="-57150" algn="l" defTabSz="488950">
            <a:lnSpc>
              <a:spcPct val="90000"/>
            </a:lnSpc>
            <a:spcBef>
              <a:spcPct val="0"/>
            </a:spcBef>
            <a:spcAft>
              <a:spcPct val="15000"/>
            </a:spcAft>
            <a:buChar char="•"/>
          </a:pPr>
          <a:r>
            <a:rPr lang="en-GB" sz="1100" kern="1200" dirty="0"/>
            <a:t>Smaller no. of centres offer advanced </a:t>
          </a:r>
          <a:r>
            <a:rPr lang="en-GB" sz="1100" kern="1200" dirty="0" err="1"/>
            <a:t>treatment</a:t>
          </a:r>
          <a:endParaRPr lang="en-GB" sz="1100" kern="1200" dirty="0"/>
        </a:p>
      </dsp:txBody>
      <dsp:txXfrm rot="-5400000">
        <a:off x="2064258" y="1587444"/>
        <a:ext cx="3642133" cy="511287"/>
      </dsp:txXfrm>
    </dsp:sp>
    <dsp:sp modelId="{2DAFB620-E51A-4DE7-8153-5B87DA880891}">
      <dsp:nvSpPr>
        <dsp:cNvPr id="0" name=""/>
        <dsp:cNvSpPr/>
      </dsp:nvSpPr>
      <dsp:spPr>
        <a:xfrm>
          <a:off x="0" y="1488959"/>
          <a:ext cx="2064258" cy="708256"/>
        </a:xfrm>
        <a:prstGeom prst="roundRect">
          <a:avLst/>
        </a:prstGeom>
        <a:solidFill>
          <a:schemeClr val="accent1">
            <a:shade val="80000"/>
            <a:hueOff val="135632"/>
            <a:satOff val="2588"/>
            <a:lumOff val="1142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32385" rIns="64770" bIns="32385" numCol="1" spcCol="1270" anchor="ctr" anchorCtr="0">
          <a:noAutofit/>
        </a:bodyPr>
        <a:lstStyle/>
        <a:p>
          <a:pPr marL="0" lvl="0" indent="0" algn="ctr" defTabSz="755650">
            <a:lnSpc>
              <a:spcPct val="90000"/>
            </a:lnSpc>
            <a:spcBef>
              <a:spcPct val="0"/>
            </a:spcBef>
            <a:spcAft>
              <a:spcPct val="35000"/>
            </a:spcAft>
            <a:buNone/>
          </a:pPr>
          <a:r>
            <a:rPr lang="en-GB" sz="1700" kern="1200" dirty="0">
              <a:latin typeface="Arial Black" panose="020B0A04020102020204" pitchFamily="34" charset="0"/>
            </a:rPr>
            <a:t>Clinical Network</a:t>
          </a:r>
        </a:p>
      </dsp:txBody>
      <dsp:txXfrm>
        <a:off x="34574" y="1523533"/>
        <a:ext cx="1995110" cy="639108"/>
      </dsp:txXfrm>
    </dsp:sp>
    <dsp:sp modelId="{C4CCDA71-F8E6-4E41-B57A-B2C5B46328F6}">
      <dsp:nvSpPr>
        <dsp:cNvPr id="0" name=""/>
        <dsp:cNvSpPr/>
      </dsp:nvSpPr>
      <dsp:spPr>
        <a:xfrm rot="5400000">
          <a:off x="3615851" y="751861"/>
          <a:ext cx="566605" cy="3669792"/>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n-GB" sz="1100" kern="1200" dirty="0"/>
            <a:t>Clinicians visit satellite units from specialist centre</a:t>
          </a:r>
        </a:p>
      </dsp:txBody>
      <dsp:txXfrm rot="-5400000">
        <a:off x="2064258" y="2331114"/>
        <a:ext cx="3642133" cy="511287"/>
      </dsp:txXfrm>
    </dsp:sp>
    <dsp:sp modelId="{3D2E6209-CAE9-457E-B17A-A349D109B75B}">
      <dsp:nvSpPr>
        <dsp:cNvPr id="0" name=""/>
        <dsp:cNvSpPr/>
      </dsp:nvSpPr>
      <dsp:spPr>
        <a:xfrm>
          <a:off x="0" y="2232628"/>
          <a:ext cx="2064258" cy="708256"/>
        </a:xfrm>
        <a:prstGeom prst="roundRect">
          <a:avLst/>
        </a:prstGeom>
        <a:solidFill>
          <a:schemeClr val="accent1">
            <a:shade val="80000"/>
            <a:hueOff val="203448"/>
            <a:satOff val="3881"/>
            <a:lumOff val="1714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32385" rIns="64770" bIns="32385" numCol="1" spcCol="1270" anchor="ctr" anchorCtr="0">
          <a:noAutofit/>
        </a:bodyPr>
        <a:lstStyle/>
        <a:p>
          <a:pPr marL="0" lvl="0" indent="0" algn="ctr" defTabSz="755650">
            <a:lnSpc>
              <a:spcPct val="90000"/>
            </a:lnSpc>
            <a:spcBef>
              <a:spcPct val="0"/>
            </a:spcBef>
            <a:spcAft>
              <a:spcPct val="35000"/>
            </a:spcAft>
            <a:buNone/>
          </a:pPr>
          <a:r>
            <a:rPr lang="en-GB" sz="1700" kern="1200" dirty="0">
              <a:latin typeface="Arial Black" panose="020B0A04020102020204" pitchFamily="34" charset="0"/>
            </a:rPr>
            <a:t>Specialist Outreach</a:t>
          </a:r>
        </a:p>
      </dsp:txBody>
      <dsp:txXfrm>
        <a:off x="34574" y="2267202"/>
        <a:ext cx="1995110" cy="639108"/>
      </dsp:txXfrm>
    </dsp:sp>
    <dsp:sp modelId="{EFD4EF9B-2C5D-49A9-B219-E9CE169239C5}">
      <dsp:nvSpPr>
        <dsp:cNvPr id="0" name=""/>
        <dsp:cNvSpPr/>
      </dsp:nvSpPr>
      <dsp:spPr>
        <a:xfrm rot="5400000">
          <a:off x="3615851" y="1495530"/>
          <a:ext cx="566605" cy="3669792"/>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n-GB" sz="1100" kern="1200" dirty="0"/>
            <a:t>Feeder sites assess and refer only</a:t>
          </a:r>
        </a:p>
        <a:p>
          <a:pPr marL="57150" lvl="1" indent="-57150" algn="l" defTabSz="488950">
            <a:lnSpc>
              <a:spcPct val="90000"/>
            </a:lnSpc>
            <a:spcBef>
              <a:spcPct val="0"/>
            </a:spcBef>
            <a:spcAft>
              <a:spcPct val="15000"/>
            </a:spcAft>
            <a:buChar char="•"/>
          </a:pPr>
          <a:r>
            <a:rPr lang="en-GB" sz="1100" kern="1200" dirty="0"/>
            <a:t>Common referral pathway</a:t>
          </a:r>
        </a:p>
      </dsp:txBody>
      <dsp:txXfrm rot="-5400000">
        <a:off x="2064258" y="3074783"/>
        <a:ext cx="3642133" cy="511287"/>
      </dsp:txXfrm>
    </dsp:sp>
    <dsp:sp modelId="{ADAE9285-E29E-4E74-B62B-DA0BBDDF997E}">
      <dsp:nvSpPr>
        <dsp:cNvPr id="0" name=""/>
        <dsp:cNvSpPr/>
      </dsp:nvSpPr>
      <dsp:spPr>
        <a:xfrm>
          <a:off x="0" y="2976298"/>
          <a:ext cx="2064258" cy="708256"/>
        </a:xfrm>
        <a:prstGeom prst="roundRect">
          <a:avLst/>
        </a:prstGeom>
        <a:solidFill>
          <a:schemeClr val="accent1">
            <a:shade val="80000"/>
            <a:hueOff val="271263"/>
            <a:satOff val="5175"/>
            <a:lumOff val="2285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32385" rIns="64770" bIns="32385" numCol="1" spcCol="1270" anchor="ctr" anchorCtr="0">
          <a:noAutofit/>
        </a:bodyPr>
        <a:lstStyle/>
        <a:p>
          <a:pPr marL="0" lvl="0" indent="0" algn="ctr" defTabSz="755650">
            <a:lnSpc>
              <a:spcPct val="90000"/>
            </a:lnSpc>
            <a:spcBef>
              <a:spcPct val="0"/>
            </a:spcBef>
            <a:spcAft>
              <a:spcPct val="35000"/>
            </a:spcAft>
            <a:buNone/>
          </a:pPr>
          <a:r>
            <a:rPr lang="en-GB" sz="1700" kern="1200" dirty="0">
              <a:latin typeface="Arial Black" panose="020B0A04020102020204" pitchFamily="34" charset="0"/>
            </a:rPr>
            <a:t>Specialist Centre</a:t>
          </a:r>
        </a:p>
      </dsp:txBody>
      <dsp:txXfrm>
        <a:off x="34574" y="3010872"/>
        <a:ext cx="1995110" cy="639108"/>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30E74-2B31-4809-8165-D20136660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9</Pages>
  <Words>1539</Words>
  <Characters>8778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 Popoola</dc:creator>
  <cp:keywords/>
  <dc:description/>
  <cp:lastModifiedBy>Emma Orrock</cp:lastModifiedBy>
  <cp:revision>11</cp:revision>
  <dcterms:created xsi:type="dcterms:W3CDTF">2019-11-05T14:37:00Z</dcterms:created>
  <dcterms:modified xsi:type="dcterms:W3CDTF">2019-11-07T15:36:00Z</dcterms:modified>
</cp:coreProperties>
</file>